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aink="http://schemas.microsoft.com/office/drawing/2016/ink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="http://schemas.microsoft.com/office/word/2018/wordml" xmlns:w16cid="http://schemas.microsoft.com/office/word/2016/wordml/cid" xmlns:w16cex="http://schemas.microsoft.com/office/word/2018/wordml/c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 w16cid w16cex wp14">
  <w:body>
    <w:p w14:paraId="00000001" w14:textId="FFFFFFFF" w:rsidR="00000001" w:rsidRDefault="00000001">
      <w:pPr>
        <w:pStyle w:val="Title"/>
      </w:pPr>
      <w:r>
        <w:t>11 - Dry Dock Systems</w:t>
      </w:r>
    </w:p>
    <w:p w14:paraId="00000002" w14:textId="FFFFFFFF" w:rsidR="00000001" w:rsidRDefault="00000001">
      <w:pPr>
        <w:rPr>
          <w:i/>
          <w:iCs/>
          <w:color w:val="747474" w:themeColor="background2" w:themeShade="80"/>
          <w:sz w:val="20"/>
          <w:szCs w:val="20"/>
        </w:rPr>
      </w:pPr>
      <w:r>
        <w:rPr>
          <w:i/>
          <w:iCs/>
          <w:color w:val="747474" w:themeColor="background2" w:themeShade="80"/>
          <w:sz w:val="20"/>
          <w:szCs w:val="20"/>
        </w:rPr>
        <w:t>Final integration of shore utilities and optimization of vessel systems for dry dock operations including shore power stabilisation and utility connections.</w:t>
      </w:r>
    </w:p>
    <w:p w14:paraId="00000003" w14:textId="FFFFFFFF" w:rsidR="00000001" w:rsidRDefault="00000001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Shore Power System Verification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00000008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00000004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00000005" w14:textId="FFFFFFFF" w:rsidR="00000001" w:rsidRDefault="00000001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0000006" w14:textId="FFFFFFFF" w:rsidR="00000001" w:rsidRDefault="00000001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00000007" w14:textId="FFFFFFFF" w:rsidR="00000001" w:rsidRDefault="00000001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0000000D" w14:textId="77777777">
        <w:trPr>
          <w:trHeight w:val="20"/>
        </w:trPr>
        <w:tc>
          <w:tcPr>
            <w:tcW w:w="559" w:type="dxa"/>
            <w:hideMark/>
          </w:tcPr>
          <w:p w14:paraId="00000009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01</w:t>
            </w:r>
          </w:p>
        </w:tc>
        <w:tc>
          <w:tcPr>
            <w:tcW w:w="6240" w:type="dxa"/>
          </w:tcPr>
          <w:p w14:paraId="0000000A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Shore Power Converter Cooling System</w:t>
            </w:r>
          </w:p>
        </w:tc>
        <w:tc>
          <w:tcPr>
            <w:tcW w:w="1985" w:type="dxa"/>
            <w:vAlign w:val="center"/>
          </w:tcPr>
          <w:p w14:paraId="0000000B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RUNNING</w:t>
            </w:r>
          </w:p>
        </w:tc>
        <w:tc>
          <w:tcPr>
            <w:tcW w:w="425" w:type="dxa"/>
            <w:hideMark/>
          </w:tcPr>
          <w:p w14:paraId="0000000C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12" w14:textId="77777777">
        <w:trPr>
          <w:trHeight w:val="20"/>
        </w:trPr>
        <w:tc>
          <w:tcPr>
            <w:tcW w:w="559" w:type="dxa"/>
            <w:hideMark/>
          </w:tcPr>
          <w:p w14:paraId="0000000E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02</w:t>
            </w:r>
          </w:p>
        </w:tc>
        <w:tc>
          <w:tcPr>
            <w:tcW w:w="6240" w:type="dxa"/>
          </w:tcPr>
          <w:p w14:paraId="0000000F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One Air Conditioning Unit</w:t>
            </w:r>
          </w:p>
        </w:tc>
        <w:tc>
          <w:tcPr>
            <w:tcW w:w="1985" w:type="dxa"/>
            <w:vAlign w:val="center"/>
          </w:tcPr>
          <w:p w14:paraId="00000010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RUNNING</w:t>
            </w:r>
          </w:p>
        </w:tc>
        <w:tc>
          <w:tcPr>
            <w:tcW w:w="425" w:type="dxa"/>
            <w:hideMark/>
          </w:tcPr>
          <w:p w14:paraId="00000011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17" w14:textId="77777777">
        <w:trPr>
          <w:trHeight w:val="20"/>
        </w:trPr>
        <w:tc>
          <w:tcPr>
            <w:tcW w:w="559" w:type="dxa"/>
            <w:hideMark/>
          </w:tcPr>
          <w:p w14:paraId="00000013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03</w:t>
            </w:r>
          </w:p>
        </w:tc>
        <w:tc>
          <w:tcPr>
            <w:tcW w:w="6240" w:type="dxa"/>
          </w:tcPr>
          <w:p w14:paraId="00000014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Shore Power Supply</w:t>
            </w:r>
          </w:p>
        </w:tc>
        <w:tc>
          <w:tcPr>
            <w:tcW w:w="1985" w:type="dxa"/>
            <w:vAlign w:val="center"/>
          </w:tcPr>
          <w:p w14:paraId="00000015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STABLE</w:t>
            </w:r>
          </w:p>
        </w:tc>
        <w:tc>
          <w:tcPr>
            <w:tcW w:w="425" w:type="dxa"/>
            <w:hideMark/>
          </w:tcPr>
          <w:p w14:paraId="00000016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1C" w14:textId="77777777">
        <w:trPr>
          <w:trHeight w:val="20"/>
        </w:trPr>
        <w:tc>
          <w:tcPr>
            <w:tcW w:w="559" w:type="dxa"/>
            <w:hideMark/>
          </w:tcPr>
          <w:p w14:paraId="00000018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04</w:t>
            </w:r>
          </w:p>
        </w:tc>
        <w:tc>
          <w:tcPr>
            <w:tcW w:w="6240" w:type="dxa"/>
          </w:tcPr>
          <w:p w14:paraId="00000019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Emergency Generator Automatic Mode</w:t>
            </w:r>
          </w:p>
        </w:tc>
        <w:tc>
          <w:tcPr>
            <w:tcW w:w="1985" w:type="dxa"/>
            <w:vAlign w:val="center"/>
          </w:tcPr>
          <w:p w14:paraId="0000001A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OFF</w:t>
            </w:r>
          </w:p>
        </w:tc>
        <w:tc>
          <w:tcPr>
            <w:tcW w:w="425" w:type="dxa"/>
            <w:hideMark/>
          </w:tcPr>
          <w:p w14:paraId="0000001B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0000001D" w14:textId="FFFFFFFF" w:rsidR="00000001" w:rsidRDefault="00000001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System Optimization for Dry Dock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00000022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0000001E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0000001F" w14:textId="FFFFFFFF" w:rsidR="00000001" w:rsidRDefault="00000001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0000020" w14:textId="FFFFFFFF" w:rsidR="00000001" w:rsidRDefault="00000001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00000021" w14:textId="FFFFFFFF" w:rsidR="00000001" w:rsidRDefault="00000001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00000027" w14:textId="77777777">
        <w:trPr>
          <w:trHeight w:val="20"/>
        </w:trPr>
        <w:tc>
          <w:tcPr>
            <w:tcW w:w="559" w:type="dxa"/>
            <w:hideMark/>
          </w:tcPr>
          <w:p w14:paraId="00000023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05</w:t>
            </w:r>
          </w:p>
        </w:tc>
        <w:tc>
          <w:tcPr>
            <w:tcW w:w="6240" w:type="dxa"/>
          </w:tcPr>
          <w:p w14:paraId="00000024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Non-Essential Consumer Breakers</w:t>
            </w:r>
          </w:p>
        </w:tc>
        <w:tc>
          <w:tcPr>
            <w:tcW w:w="1985" w:type="dxa"/>
            <w:vAlign w:val="center"/>
          </w:tcPr>
          <w:p w14:paraId="00000025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OFF</w:t>
            </w:r>
          </w:p>
        </w:tc>
        <w:tc>
          <w:tcPr>
            <w:tcW w:w="425" w:type="dxa"/>
            <w:hideMark/>
          </w:tcPr>
          <w:p w14:paraId="00000026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2C" w14:textId="77777777">
        <w:trPr>
          <w:trHeight w:val="20"/>
        </w:trPr>
        <w:tc>
          <w:tcPr>
            <w:tcW w:w="559" w:type="dxa"/>
            <w:hideMark/>
          </w:tcPr>
          <w:p w14:paraId="00000028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06</w:t>
            </w:r>
          </w:p>
        </w:tc>
        <w:tc>
          <w:tcPr>
            <w:tcW w:w="6240" w:type="dxa"/>
          </w:tcPr>
          <w:p w14:paraId="00000029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Chilled Water Isolation Valves</w:t>
            </w:r>
          </w:p>
        </w:tc>
        <w:tc>
          <w:tcPr>
            <w:tcW w:w="1985" w:type="dxa"/>
            <w:vAlign w:val="center"/>
          </w:tcPr>
          <w:p w14:paraId="0000002A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CLOSED</w:t>
            </w:r>
          </w:p>
        </w:tc>
        <w:tc>
          <w:tcPr>
            <w:tcW w:w="425" w:type="dxa"/>
            <w:hideMark/>
          </w:tcPr>
          <w:p w14:paraId="0000002B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31" w14:textId="77777777">
        <w:trPr>
          <w:trHeight w:val="20"/>
        </w:trPr>
        <w:tc>
          <w:tcPr>
            <w:tcW w:w="559" w:type="dxa"/>
            <w:hideMark/>
          </w:tcPr>
          <w:p w14:paraId="0000002D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07</w:t>
            </w:r>
          </w:p>
        </w:tc>
        <w:tc>
          <w:tcPr>
            <w:tcW w:w="6240" w:type="dxa"/>
          </w:tcPr>
          <w:p w14:paraId="0000002E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All Non-Required Breakers</w:t>
            </w:r>
          </w:p>
        </w:tc>
        <w:tc>
          <w:tcPr>
            <w:tcW w:w="1985" w:type="dxa"/>
            <w:vAlign w:val="center"/>
          </w:tcPr>
          <w:p w14:paraId="0000002F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OFF</w:t>
            </w:r>
          </w:p>
        </w:tc>
        <w:tc>
          <w:tcPr>
            <w:tcW w:w="425" w:type="dxa"/>
            <w:hideMark/>
          </w:tcPr>
          <w:p w14:paraId="00000030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36" w14:textId="77777777">
        <w:trPr>
          <w:trHeight w:val="20"/>
        </w:trPr>
        <w:tc>
          <w:tcPr>
            <w:tcW w:w="559" w:type="dxa"/>
            <w:hideMark/>
          </w:tcPr>
          <w:p w14:paraId="00000032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08</w:t>
            </w:r>
          </w:p>
        </w:tc>
        <w:tc>
          <w:tcPr>
            <w:tcW w:w="6240" w:type="dxa"/>
          </w:tcPr>
          <w:p w14:paraId="00000033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Electrical Consumers at Minimum</w:t>
            </w:r>
          </w:p>
        </w:tc>
        <w:tc>
          <w:tcPr>
            <w:tcW w:w="1985" w:type="dxa"/>
            <w:vAlign w:val="center"/>
          </w:tcPr>
          <w:p w14:paraId="00000034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SET</w:t>
            </w:r>
          </w:p>
        </w:tc>
        <w:tc>
          <w:tcPr>
            <w:tcW w:w="425" w:type="dxa"/>
            <w:hideMark/>
          </w:tcPr>
          <w:p w14:paraId="00000035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00000037" w14:textId="FFFFFFFF" w:rsidR="00000001" w:rsidRDefault="00000001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Shore Utility Connections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0000003C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00000038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00000039" w14:textId="FFFFFFFF" w:rsidR="00000001" w:rsidRDefault="00000001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000003A" w14:textId="FFFFFFFF" w:rsidR="00000001" w:rsidRDefault="00000001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0000003B" w14:textId="FFFFFFFF" w:rsidR="00000001" w:rsidRDefault="00000001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00000041" w14:textId="77777777">
        <w:trPr>
          <w:trHeight w:val="20"/>
        </w:trPr>
        <w:tc>
          <w:tcPr>
            <w:tcW w:w="559" w:type="dxa"/>
            <w:hideMark/>
          </w:tcPr>
          <w:p w14:paraId="0000003D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09</w:t>
            </w:r>
          </w:p>
        </w:tc>
        <w:tc>
          <w:tcPr>
            <w:tcW w:w="6240" w:type="dxa"/>
          </w:tcPr>
          <w:p w14:paraId="0000003E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Fire Fighting Shore Water Hose</w:t>
            </w:r>
          </w:p>
        </w:tc>
        <w:tc>
          <w:tcPr>
            <w:tcW w:w="1985" w:type="dxa"/>
            <w:vAlign w:val="center"/>
          </w:tcPr>
          <w:p w14:paraId="0000003F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CONNECTED</w:t>
            </w:r>
          </w:p>
        </w:tc>
        <w:tc>
          <w:tcPr>
            <w:tcW w:w="425" w:type="dxa"/>
            <w:hideMark/>
          </w:tcPr>
          <w:p w14:paraId="00000040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46" w14:textId="77777777">
        <w:trPr>
          <w:trHeight w:val="20"/>
        </w:trPr>
        <w:tc>
          <w:tcPr>
            <w:tcW w:w="559" w:type="dxa"/>
            <w:hideMark/>
          </w:tcPr>
          <w:p w14:paraId="00000042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10</w:t>
            </w:r>
          </w:p>
        </w:tc>
        <w:tc>
          <w:tcPr>
            <w:tcW w:w="6240" w:type="dxa"/>
          </w:tcPr>
          <w:p w14:paraId="00000043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Wastewater Valve to Shore Discharge</w:t>
            </w:r>
          </w:p>
        </w:tc>
        <w:tc>
          <w:tcPr>
            <w:tcW w:w="1985" w:type="dxa"/>
            <w:vAlign w:val="center"/>
          </w:tcPr>
          <w:p w14:paraId="00000044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SET</w:t>
            </w:r>
          </w:p>
        </w:tc>
        <w:tc>
          <w:tcPr>
            <w:tcW w:w="425" w:type="dxa"/>
            <w:hideMark/>
          </w:tcPr>
          <w:p w14:paraId="00000045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4B" w14:textId="77777777">
        <w:trPr>
          <w:trHeight w:val="20"/>
        </w:trPr>
        <w:tc>
          <w:tcPr>
            <w:tcW w:w="559" w:type="dxa"/>
            <w:hideMark/>
          </w:tcPr>
          <w:p w14:paraId="00000047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11</w:t>
            </w:r>
          </w:p>
        </w:tc>
        <w:tc>
          <w:tcPr>
            <w:tcW w:w="6240" w:type="dxa"/>
          </w:tcPr>
          <w:p w14:paraId="00000048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Shore Wastewater Discharge Hose</w:t>
            </w:r>
          </w:p>
        </w:tc>
        <w:tc>
          <w:tcPr>
            <w:tcW w:w="1985" w:type="dxa"/>
            <w:vAlign w:val="center"/>
          </w:tcPr>
          <w:p w14:paraId="00000049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CONNECTED</w:t>
            </w:r>
          </w:p>
        </w:tc>
        <w:tc>
          <w:tcPr>
            <w:tcW w:w="425" w:type="dxa"/>
            <w:hideMark/>
          </w:tcPr>
          <w:p w14:paraId="0000004A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50" w14:textId="77777777">
        <w:trPr>
          <w:trHeight w:val="20"/>
        </w:trPr>
        <w:tc>
          <w:tcPr>
            <w:tcW w:w="559" w:type="dxa"/>
            <w:hideMark/>
          </w:tcPr>
          <w:p w14:paraId="0000004C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12</w:t>
            </w:r>
          </w:p>
        </w:tc>
        <w:tc>
          <w:tcPr>
            <w:tcW w:w="6240" w:type="dxa"/>
          </w:tcPr>
          <w:p w14:paraId="0000004D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Fresh Water Bunkering Hose</w:t>
            </w:r>
          </w:p>
        </w:tc>
        <w:tc>
          <w:tcPr>
            <w:tcW w:w="1985" w:type="dxa"/>
            <w:vAlign w:val="center"/>
          </w:tcPr>
          <w:p w14:paraId="0000004E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CONNECTED</w:t>
            </w:r>
          </w:p>
        </w:tc>
        <w:tc>
          <w:tcPr>
            <w:tcW w:w="425" w:type="dxa"/>
            <w:hideMark/>
          </w:tcPr>
          <w:p w14:paraId="0000004F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00000051" w14:textId="FFFFFFFF" w:rsidR="00000001" w:rsidRDefault="00000001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Documentation and Monitoring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00000056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00000052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00000053" w14:textId="FFFFFFFF" w:rsidR="00000001" w:rsidRDefault="00000001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0000054" w14:textId="FFFFFFFF" w:rsidR="00000001" w:rsidRDefault="00000001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00000055" w14:textId="FFFFFFFF" w:rsidR="00000001" w:rsidRDefault="00000001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0000005B" w14:textId="77777777">
        <w:trPr>
          <w:trHeight w:val="20"/>
        </w:trPr>
        <w:tc>
          <w:tcPr>
            <w:tcW w:w="559" w:type="dxa"/>
            <w:hideMark/>
          </w:tcPr>
          <w:p w14:paraId="00000057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13</w:t>
            </w:r>
          </w:p>
        </w:tc>
        <w:tc>
          <w:tcPr>
            <w:tcW w:w="6240" w:type="dxa"/>
          </w:tcPr>
          <w:p w14:paraId="00000058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Water and Electricity Meter Readings</w:t>
            </w:r>
          </w:p>
        </w:tc>
        <w:tc>
          <w:tcPr>
            <w:tcW w:w="1985" w:type="dxa"/>
            <w:vAlign w:val="center"/>
          </w:tcPr>
          <w:p w14:paraId="00000059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LOGGED</w:t>
            </w:r>
          </w:p>
        </w:tc>
        <w:tc>
          <w:tcPr>
            <w:tcW w:w="425" w:type="dxa"/>
            <w:hideMark/>
          </w:tcPr>
          <w:p w14:paraId="0000005A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60" w14:textId="77777777">
        <w:trPr>
          <w:trHeight w:val="20"/>
        </w:trPr>
        <w:tc>
          <w:tcPr>
            <w:tcW w:w="559" w:type="dxa"/>
            <w:hideMark/>
          </w:tcPr>
          <w:p w14:paraId="0000005C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14</w:t>
            </w:r>
          </w:p>
        </w:tc>
        <w:tc>
          <w:tcPr>
            <w:tcW w:w="6240" w:type="dxa"/>
          </w:tcPr>
          <w:p w14:paraId="0000005D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Dry Dock Systems Integration</w:t>
            </w:r>
          </w:p>
        </w:tc>
        <w:tc>
          <w:tcPr>
            <w:tcW w:w="1985" w:type="dxa"/>
            <w:vAlign w:val="center"/>
          </w:tcPr>
          <w:p w14:paraId="0000005E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LOGGED</w:t>
            </w:r>
          </w:p>
        </w:tc>
        <w:tc>
          <w:tcPr>
            <w:tcW w:w="425" w:type="dxa"/>
            <w:hideMark/>
          </w:tcPr>
          <w:p w14:paraId="0000005F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00000061" w14:textId="77777777" w:rsidR="00000001">
      <w:pPr>
        <w:rPr>
          <w:rFonts w:ascii="Helvetica" w:hAnsi="Helvetica" w:cs="Helvetica" w:eastAsia="Helvetica"/>
          <w:vanish/>
          <w:color w:val="000000"/>
          <w:sz w:val="18"/>
          <w:szCs w:val="18"/>
        </w:rPr>
      </w:pPr>
    </w:p>
    <w:p w14:paraId="00000062" w14:textId="77777777" w:rsidR="00000001">
      <w:pPr>
        <w:rPr>
          <w:rFonts w:ascii="Helvetica" w:hAnsi="Helvetica" w:cs="Helvetica" w:eastAsia="Helvetica"/>
          <w:vanish/>
          <w:color w:val="000000"/>
          <w:sz w:val="18"/>
          <w:szCs w:val="18"/>
        </w:rPr>
      </w:pPr>
    </w:p>
    <w:p w14:paraId="00000063" w14:textId="77777777" w:rsidR="00000001">
      <w:pPr>
        <w:rPr>
          <w:rFonts w:ascii="Helvetica" w:hAnsi="Helvetica" w:cs="Helvetica" w:eastAsia="Helvetica"/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0000006C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00000064" w14:textId="FFFFFFFF" w:rsidR="00000001" w:rsidRDefault="00000001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Crew Member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00000065" w14:textId="77777777" w:rsidR="00000001" w:rsidRDefault="00000001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0000006D" w14:textId="77777777">
        <w:tc>
          <w:tcPr>
            <w:tcW w:w="1977" w:type="dxa"/>
            <w:hideMark/>
          </w:tcPr>
          <w:p w14:paraId="00000066" w14:textId="FFFFFFFF" w:rsidR="00000001" w:rsidRDefault="00000001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00000067" w14:textId="77777777" w:rsidR="00000001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00000068" w14:textId="FFFFFFFF" w:rsidR="00000001" w:rsidRDefault="00000001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I have checked and executed all the above.</w:t>
            </w:r>
          </w:p>
        </w:tc>
      </w:tr>
      <w:tr w:rsidR="00000001" w14:paraId="0000006E" w14:textId="77777777">
        <w:tc>
          <w:tcPr>
            <w:tcW w:w="1977" w:type="dxa"/>
            <w:hideMark/>
          </w:tcPr>
          <w:p w14:paraId="00000069" w14:textId="FFFFFFFF" w:rsidR="00000001" w:rsidRDefault="00000001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0000006A" w14:textId="77777777" w:rsidR="00000001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0000006B" w14:textId="77777777" w:rsidR="00000001">
            <w:pPr>
              <w:pStyle w:val="TableMainContent"/>
              <w:rPr>
                <w:sz w:val="18"/>
                <w:szCs w:val="18"/>
              </w:rPr>
            </w:pPr>
          </w:p>
        </w:tc>
      </w:tr>
    </w:tbl>
    <w:sectPr>
      <w:headerReference w:type="default" r:id="rId8"/>
      <w:footerReference w:type="default" r:id="rId9"/>
      <w:pgSz w:w="11906" w:h="16838"/>
      <w:pgMar w:top="1418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E639F" w14:textId="77777777" w:rsidR="00F95392" w:rsidRDefault="00F95392" w:rsidP="00EE2526">
      <w:pPr>
        <w:spacing w:after="0" w:line="240" w:lineRule="auto"/>
      </w:pPr>
      <w:r>
        <w:separator/>
      </w:r>
    </w:p>
  </w:endnote>
  <w:endnote w:type="continuationSeparator" w:id="0">
    <w:p w14:paraId="121210E6" w14:textId="77777777" w:rsidR="00F95392" w:rsidRDefault="00F95392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19" w:type="dxa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209"/>
    </w:tblGrid>
    <w:tr w:rsidR="00916B2E" w:rsidRPr="0092190E" w14:paraId="2D59C042" w14:textId="77777777" w:rsidTr="00916B2E">
      <w:tc>
        <w:tcPr>
          <w:tcW w:w="3005" w:type="dxa"/>
        </w:tcPr>
        <w:p w14:paraId="26499B41" w14:textId="78BCBEA6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70D5D72A" w14:textId="77777777" w:rsidR="00EE2526" w:rsidRPr="0092190E" w:rsidRDefault="00EE2526" w:rsidP="0092190E">
          <w:pPr>
            <w:pStyle w:val="Footer"/>
          </w:pPr>
        </w:p>
      </w:tc>
      <w:tc>
        <w:tcPr>
          <w:tcW w:w="3209" w:type="dxa"/>
          <w:vAlign w:val="bottom"/>
        </w:tcPr>
        <w:p w14:paraId="56AC5C32" w14:textId="453E6688" w:rsidR="00EE2526" w:rsidRPr="0092190E" w:rsidRDefault="00EE2526" w:rsidP="00916B2E">
          <w:pPr>
            <w:pStyle w:val="Footer"/>
            <w:tabs>
              <w:tab w:val="clear" w:pos="9026"/>
              <w:tab w:val="right" w:pos="1797"/>
            </w:tabs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4337564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FA800" w14:textId="77777777" w:rsidR="00F95392" w:rsidRDefault="00F95392" w:rsidP="00EE2526">
      <w:pPr>
        <w:spacing w:after="0" w:line="240" w:lineRule="auto"/>
      </w:pPr>
      <w:r>
        <w:separator/>
      </w:r>
    </w:p>
  </w:footnote>
  <w:footnote w:type="continuationSeparator" w:id="0">
    <w:p w14:paraId="0C8BC3BC" w14:textId="77777777" w:rsidR="00F95392" w:rsidRDefault="00F95392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487"/>
    </w:tblGrid>
    <w:tr w:rsidR="00EE2526" w:rsidRPr="00091FE7" w14:paraId="43B5A1F0" w14:textId="77777777" w:rsidTr="00916B2E">
      <w:tc>
        <w:tcPr>
          <w:tcW w:w="3005" w:type="dxa"/>
          <w:vAlign w:val="bottom"/>
        </w:tcPr>
        <w:p w14:paraId="3EA82525" w14:textId="731DD6A1" w:rsidR="00EE2526" w:rsidRPr="00091FE7" w:rsidRDefault="00764B4D" w:rsidP="00916B2E">
          <w:pPr>
            <w:pStyle w:val="Header"/>
            <w:spacing w:before="40" w:after="40"/>
            <w:rPr>
              <w:b/>
              <w:bCs/>
              <w:sz w:val="16"/>
              <w:szCs w:val="16"/>
            </w:rPr>
          </w:pPr>
          <w:r w:rsidRPr="00091FE7">
            <w:rPr>
              <w:b/>
              <w:bCs/>
              <w:sz w:val="16"/>
              <w:szCs w:val="16"/>
            </w:rPr>
            <w:t>ENGINE CHECKLIST</w:t>
          </w:r>
        </w:p>
      </w:tc>
      <w:tc>
        <w:tcPr>
          <w:tcW w:w="2524" w:type="dxa"/>
          <w:vAlign w:val="bottom"/>
        </w:tcPr>
        <w:p w14:paraId="53A5DA07" w14:textId="77777777" w:rsidR="00EE2526" w:rsidRPr="00091FE7" w:rsidRDefault="00EE2526" w:rsidP="00916B2E">
          <w:pPr>
            <w:pStyle w:val="Header"/>
            <w:spacing w:before="40" w:after="40"/>
            <w:jc w:val="center"/>
            <w:rPr>
              <w:sz w:val="16"/>
              <w:szCs w:val="16"/>
            </w:rPr>
          </w:pPr>
        </w:p>
      </w:tc>
      <w:tc>
        <w:tcPr>
          <w:tcW w:w="3487" w:type="dxa"/>
          <w:vAlign w:val="bottom"/>
        </w:tcPr>
        <w:p w14:paraId="1CAA135D" w14:textId="6C54E37F" w:rsidR="00EE2526" w:rsidRPr="00091FE7" w:rsidRDefault="00EE2526" w:rsidP="00916B2E">
          <w:pPr>
            <w:pStyle w:val="p1"/>
            <w:spacing w:before="40" w:after="40"/>
            <w:jc w:val="right"/>
            <w:rPr>
              <w:color w:val="808080" w:themeColor="background1" w:themeShade="80"/>
              <w:spacing w:val="20"/>
              <w:sz w:val="15"/>
              <w:szCs w:val="15"/>
            </w:rPr>
          </w:pPr>
          <w:r w:rsidRPr="00091FE7">
            <w:rPr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03BF59BF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91FE7"/>
    <w:rsid w:val="000E7A97"/>
    <w:rsid w:val="00135260"/>
    <w:rsid w:val="001974D8"/>
    <w:rsid w:val="001D5340"/>
    <w:rsid w:val="001E68BF"/>
    <w:rsid w:val="00407616"/>
    <w:rsid w:val="00412417"/>
    <w:rsid w:val="004E6BA8"/>
    <w:rsid w:val="00522107"/>
    <w:rsid w:val="005777D5"/>
    <w:rsid w:val="006B137D"/>
    <w:rsid w:val="00715799"/>
    <w:rsid w:val="00764B4D"/>
    <w:rsid w:val="00781E4B"/>
    <w:rsid w:val="00820FE1"/>
    <w:rsid w:val="00847D7F"/>
    <w:rsid w:val="008D44F1"/>
    <w:rsid w:val="008E2893"/>
    <w:rsid w:val="00916B2E"/>
    <w:rsid w:val="0092190E"/>
    <w:rsid w:val="009C2FB1"/>
    <w:rsid w:val="00AC0672"/>
    <w:rsid w:val="00B35CBF"/>
    <w:rsid w:val="00B6743D"/>
    <w:rsid w:val="00BE23EA"/>
    <w:rsid w:val="00C13197"/>
    <w:rsid w:val="00CE1BC9"/>
    <w:rsid w:val="00D02157"/>
    <w:rsid w:val="00D35CEB"/>
    <w:rsid w:val="00D5087C"/>
    <w:rsid w:val="00DB1CE6"/>
    <w:rsid w:val="00EE2526"/>
    <w:rsid w:val="00F25069"/>
    <w:rsid w:val="00F56EEF"/>
    <w:rsid w:val="00F750FB"/>
    <w:rsid w:val="00F95392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9606BC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hAnsi="Helvetica" w:cs="Helvetica" w:eastAsia="Helvetica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rFonts w:ascii="Helvetica" w:hAnsi="Helvetica" w:cs="Helvetica" w:eastAsia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="Helvetica" w:hAnsi="Helvetica" w:cs="Helvetica" w:eastAsia="Helvetica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="Helvetica" w:hAnsi="Helvetica" w:cs="Helvetica" w:eastAsia="Helvetica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ascii="Helvetica" w:hAnsi="Helvetica" w:cs="Helvetica" w:eastAsia="Helvetic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ascii="Helvetica" w:hAnsi="Helvetica" w:cs="Helvetica" w:eastAsia="Helvetic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ascii="Helvetica" w:hAnsi="Helvetica" w:cs="Helvetica" w:eastAsia="Helvetic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ascii="Helvetica" w:hAnsi="Helvetica" w:cs="Helvetica" w:eastAsia="Helvetic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ascii="Helvetica" w:hAnsi="Helvetica" w:cs="Helvetica" w:eastAsia="Helvetic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ascii="Helvetica" w:hAnsi="Helvetica" w:cs="Helvetica" w:eastAsia="Helvetic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ascii="Helvetica" w:hAnsi="Helvetica" w:cs="Helvetica" w:eastAsia="Helvetic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="Helvetica" w:hAnsi="Helvetica" w:cs="Helvetica" w:eastAsia="Helvetic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="Helvetica" w:hAnsi="Helvetica" w:cs="Helvetica" w:eastAsia="Helvetic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ascii="Helvetica" w:hAnsi="Helvetica" w:cs="Helvetica" w:eastAsia="Helvetica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ascii="Helvetica" w:hAnsi="Helvetica" w:cs="Helvetica" w:eastAsia="Helvetica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ascii="Helvetica" w:hAnsi="Helvetica" w:cs="Helvetica" w:eastAsia="Helvetica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ascii="Helvetica" w:hAnsi="Helvetica" w:cs="Helvetica" w:eastAsia="Helvetica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ascii="Helvetica" w:hAnsi="Helvetica" w:cs="Helvetica" w:eastAsia="Helvetic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ascii="Helvetica" w:hAnsi="Helvetica" w:cs="Helvetica" w:eastAsia="Helvetica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ascii="Helvetica" w:hAnsi="Helvetica" w:cs="Helvetica" w:eastAsia="Helvetic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ascii="Helvetica" w:hAnsi="Helvetica" w:cs="Helvetica" w:eastAsia="Helvetica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hAnsi="Helvetica" w:cs="Helvetica" w:eastAsia="Helvetica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ascii="Helvetica" w:hAnsi="Helvetica" w:cs="Helvetica" w:eastAsia="Helvetic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ascii="Helvetica" w:hAnsi="Helvetica" w:cs="Helvetica" w:eastAsia="Helvetic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Helvetica" w:ascii="Helvetica" w:hAnsi="Helvetica" w:eastAsia="Helvetica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Helvetica" w:eastAsia="Helvetica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Helvetica" w:cs="Helvetica" w:ascii="Helvetica" w:hAnsi="Helvetica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Helvetica" w:eastAsia="Helvetica" w:hAnsi="Helvetica" w:cs="Helvetica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13</cp:revision>
  <cp:lastPrinted>2026-03-22T17:57:00Z</cp:lastPrinted>
  <dcterms:created xsi:type="dcterms:W3CDTF">2026-03-22T16:49:00Z</dcterms:created>
  <dcterms:modified xsi:type="dcterms:W3CDTF">2026-04-05T16:21:00Z</dcterms:modified>
</cp:coreProperties>
</file>