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1763" w14:textId="405B4792" w:rsidR="00F25069" w:rsidRPr="00101C8A" w:rsidRDefault="003443E0" w:rsidP="00F25069">
      <w:pPr>
        <w:pStyle w:val="Title"/>
        <w:rPr>
          <w:bCs/>
        </w:rPr>
      </w:pPr>
      <w:r w:rsidRPr="00101C8A">
        <w:rPr>
          <w:bCs/>
        </w:rPr>
        <w:t>1</w:t>
      </w:r>
      <w:r w:rsidR="003F1F28" w:rsidRPr="00101C8A">
        <w:rPr>
          <w:bCs/>
        </w:rPr>
        <w:t>4</w:t>
      </w:r>
      <w:r w:rsidRPr="00101C8A">
        <w:rPr>
          <w:bCs/>
        </w:rPr>
        <w:t xml:space="preserve"> – Chief Steward(ess)</w:t>
      </w:r>
    </w:p>
    <w:p w14:paraId="0490075C" w14:textId="77777777" w:rsidR="00F25069" w:rsidRPr="00101C8A" w:rsidRDefault="00F25069" w:rsidP="00C13197">
      <w:pPr>
        <w:pStyle w:val="my-5"/>
        <w:spacing w:before="0" w:beforeAutospacing="0" w:after="200" w:afterAutospacing="0"/>
        <w:rPr>
          <w:rFonts w:ascii="Helvetica" w:hAnsi="Helvetica"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101C8A" w14:paraId="6D81F84B" w14:textId="77777777" w:rsidTr="00893202">
        <w:trPr>
          <w:trHeight w:val="146"/>
        </w:trPr>
        <w:tc>
          <w:tcPr>
            <w:tcW w:w="2547" w:type="dxa"/>
            <w:shd w:val="clear" w:color="auto" w:fill="F2F2F2" w:themeFill="background1" w:themeFillShade="F2"/>
            <w:hideMark/>
          </w:tcPr>
          <w:p w14:paraId="24771875" w14:textId="77777777" w:rsidR="00893202" w:rsidRPr="00101C8A" w:rsidRDefault="00893202" w:rsidP="002D2BD8">
            <w:pPr>
              <w:pStyle w:val="TableFirstColumn"/>
              <w:jc w:val="left"/>
              <w:rPr>
                <w:rFonts w:cs="Times New Roman"/>
                <w:sz w:val="18"/>
                <w:szCs w:val="18"/>
              </w:rPr>
            </w:pPr>
            <w:r w:rsidRPr="00101C8A">
              <w:rPr>
                <w:sz w:val="18"/>
                <w:szCs w:val="18"/>
                <w:lang w:val="en-FR"/>
              </w:rPr>
              <w:t>Department</w:t>
            </w:r>
          </w:p>
        </w:tc>
        <w:tc>
          <w:tcPr>
            <w:tcW w:w="6520" w:type="dxa"/>
            <w:shd w:val="clear" w:color="auto" w:fill="F2F2F2" w:themeFill="background1" w:themeFillShade="F2"/>
          </w:tcPr>
          <w:p w14:paraId="07F217A6" w14:textId="77777777" w:rsidR="00893202" w:rsidRPr="00101C8A" w:rsidRDefault="00893202" w:rsidP="002D2BD8">
            <w:pPr>
              <w:pStyle w:val="TableFirstColumn"/>
              <w:jc w:val="left"/>
              <w:rPr>
                <w:rFonts w:cs="Times New Roman"/>
                <w:b w:val="0"/>
                <w:bCs w:val="0"/>
                <w:sz w:val="18"/>
                <w:szCs w:val="18"/>
              </w:rPr>
            </w:pPr>
            <w:r w:rsidRPr="00101C8A">
              <w:rPr>
                <w:b w:val="0"/>
                <w:bCs w:val="0"/>
                <w:sz w:val="18"/>
                <w:szCs w:val="18"/>
              </w:rPr>
              <w:t>Interior</w:t>
            </w:r>
          </w:p>
        </w:tc>
      </w:tr>
      <w:tr w:rsidR="00893202" w:rsidRPr="00101C8A" w14:paraId="4DF9CF21" w14:textId="77777777" w:rsidTr="00893202">
        <w:tc>
          <w:tcPr>
            <w:tcW w:w="2547" w:type="dxa"/>
            <w:hideMark/>
          </w:tcPr>
          <w:p w14:paraId="2E1F4FE8" w14:textId="77777777" w:rsidR="00893202" w:rsidRPr="00101C8A" w:rsidRDefault="00893202" w:rsidP="002D2BD8">
            <w:pPr>
              <w:pStyle w:val="TableMainContent"/>
              <w:rPr>
                <w:sz w:val="18"/>
                <w:szCs w:val="18"/>
              </w:rPr>
            </w:pPr>
            <w:r w:rsidRPr="00101C8A">
              <w:rPr>
                <w:b/>
                <w:bCs/>
                <w:sz w:val="18"/>
                <w:szCs w:val="18"/>
                <w:lang w:val="en-FR"/>
              </w:rPr>
              <w:t>Reporting to</w:t>
            </w:r>
          </w:p>
        </w:tc>
        <w:tc>
          <w:tcPr>
            <w:tcW w:w="6520" w:type="dxa"/>
            <w:hideMark/>
          </w:tcPr>
          <w:p w14:paraId="02493819" w14:textId="77777777" w:rsidR="00893202" w:rsidRPr="00101C8A" w:rsidRDefault="00893202" w:rsidP="002D2BD8">
            <w:pPr>
              <w:pStyle w:val="TableMainContent"/>
              <w:rPr>
                <w:sz w:val="18"/>
                <w:szCs w:val="18"/>
              </w:rPr>
            </w:pPr>
            <w:r w:rsidRPr="00101C8A">
              <w:rPr>
                <w:sz w:val="18"/>
                <w:szCs w:val="18"/>
              </w:rPr>
              <w:t>The Master</w:t>
            </w:r>
          </w:p>
        </w:tc>
      </w:tr>
      <w:tr w:rsidR="00893202" w:rsidRPr="00101C8A" w14:paraId="76CC7D0E" w14:textId="77777777" w:rsidTr="00893202">
        <w:tc>
          <w:tcPr>
            <w:tcW w:w="2547" w:type="dxa"/>
            <w:hideMark/>
          </w:tcPr>
          <w:p w14:paraId="038BF9BD" w14:textId="77777777" w:rsidR="00893202" w:rsidRPr="00101C8A" w:rsidRDefault="00893202" w:rsidP="002D2BD8">
            <w:pPr>
              <w:pStyle w:val="TableMainContent"/>
              <w:rPr>
                <w:sz w:val="18"/>
                <w:szCs w:val="18"/>
              </w:rPr>
            </w:pPr>
            <w:r w:rsidRPr="00101C8A">
              <w:rPr>
                <w:b/>
                <w:bCs/>
                <w:sz w:val="18"/>
                <w:szCs w:val="18"/>
                <w:lang w:val="en-FR"/>
              </w:rPr>
              <w:t>Objective</w:t>
            </w:r>
          </w:p>
        </w:tc>
        <w:tc>
          <w:tcPr>
            <w:tcW w:w="6520" w:type="dxa"/>
            <w:hideMark/>
          </w:tcPr>
          <w:p w14:paraId="2BF87C7C" w14:textId="77777777" w:rsidR="00893202" w:rsidRPr="00101C8A" w:rsidRDefault="00893202" w:rsidP="002D2BD8">
            <w:pPr>
              <w:pStyle w:val="TableMainContent"/>
              <w:rPr>
                <w:sz w:val="18"/>
                <w:szCs w:val="18"/>
              </w:rPr>
            </w:pPr>
            <w:r w:rsidRPr="00101C8A">
              <w:rPr>
                <w:sz w:val="18"/>
                <w:szCs w:val="18"/>
              </w:rPr>
              <w:t>To manages and be responsible of the interior department.</w:t>
            </w:r>
          </w:p>
        </w:tc>
      </w:tr>
      <w:tr w:rsidR="00893202" w:rsidRPr="00101C8A" w14:paraId="34EDEFC9" w14:textId="77777777" w:rsidTr="00893202">
        <w:tc>
          <w:tcPr>
            <w:tcW w:w="2547" w:type="dxa"/>
          </w:tcPr>
          <w:p w14:paraId="1DE68463" w14:textId="77777777" w:rsidR="00893202" w:rsidRPr="00101C8A" w:rsidRDefault="00893202" w:rsidP="002D2BD8">
            <w:pPr>
              <w:pStyle w:val="TableMainContent"/>
              <w:rPr>
                <w:b/>
                <w:bCs/>
                <w:sz w:val="18"/>
                <w:szCs w:val="18"/>
                <w:lang w:val="en-FR"/>
              </w:rPr>
            </w:pPr>
            <w:r w:rsidRPr="00101C8A">
              <w:rPr>
                <w:b/>
                <w:bCs/>
                <w:sz w:val="18"/>
                <w:szCs w:val="18"/>
                <w:lang w:val="en-FR"/>
              </w:rPr>
              <w:t>Required Qualifications</w:t>
            </w:r>
          </w:p>
        </w:tc>
        <w:tc>
          <w:tcPr>
            <w:tcW w:w="6520" w:type="dxa"/>
          </w:tcPr>
          <w:p w14:paraId="2F719F03" w14:textId="77777777" w:rsidR="00893202" w:rsidRPr="00101C8A" w:rsidRDefault="00893202" w:rsidP="002D2BD8">
            <w:pPr>
              <w:pStyle w:val="TableMainContent"/>
              <w:rPr>
                <w:sz w:val="18"/>
                <w:szCs w:val="18"/>
              </w:rPr>
            </w:pPr>
            <w:r w:rsidRPr="00101C8A">
              <w:rPr>
                <w:sz w:val="18"/>
                <w:szCs w:val="18"/>
              </w:rPr>
              <w:t>Basic Safety STCW</w:t>
            </w:r>
          </w:p>
        </w:tc>
      </w:tr>
      <w:tr w:rsidR="00893202" w:rsidRPr="00101C8A" w14:paraId="1D8D1444" w14:textId="77777777" w:rsidTr="00893202">
        <w:tc>
          <w:tcPr>
            <w:tcW w:w="2547" w:type="dxa"/>
          </w:tcPr>
          <w:p w14:paraId="2714C69E" w14:textId="77777777" w:rsidR="00893202" w:rsidRPr="00101C8A" w:rsidRDefault="00893202" w:rsidP="002D2BD8">
            <w:pPr>
              <w:pStyle w:val="TableMainContent"/>
              <w:rPr>
                <w:b/>
                <w:bCs/>
                <w:sz w:val="18"/>
                <w:szCs w:val="18"/>
                <w:lang w:val="en-FR"/>
              </w:rPr>
            </w:pPr>
            <w:r w:rsidRPr="00101C8A">
              <w:rPr>
                <w:b/>
                <w:bCs/>
                <w:sz w:val="18"/>
                <w:szCs w:val="18"/>
                <w:lang w:val="en-FR"/>
              </w:rPr>
              <w:t>Substitutes</w:t>
            </w:r>
          </w:p>
        </w:tc>
        <w:tc>
          <w:tcPr>
            <w:tcW w:w="6520" w:type="dxa"/>
          </w:tcPr>
          <w:p w14:paraId="631451A5" w14:textId="77777777" w:rsidR="00893202" w:rsidRPr="00101C8A" w:rsidRDefault="00893202" w:rsidP="002D2BD8">
            <w:pPr>
              <w:pStyle w:val="TableMainContent"/>
              <w:rPr>
                <w:sz w:val="18"/>
                <w:szCs w:val="18"/>
              </w:rPr>
            </w:pPr>
            <w:r w:rsidRPr="00101C8A">
              <w:rPr>
                <w:sz w:val="18"/>
                <w:szCs w:val="18"/>
              </w:rPr>
              <w:t>Second Stewardess</w:t>
            </w:r>
          </w:p>
        </w:tc>
      </w:tr>
    </w:tbl>
    <w:p w14:paraId="484F28B4" w14:textId="77777777" w:rsidR="00893202" w:rsidRPr="00101C8A" w:rsidRDefault="00893202" w:rsidP="00C13197">
      <w:pPr>
        <w:pStyle w:val="my-5"/>
        <w:spacing w:before="0" w:beforeAutospacing="0" w:after="200" w:afterAutospacing="0"/>
        <w:rPr>
          <w:rFonts w:ascii="Helvetica" w:hAnsi="Helvetica" w:cs="Calibri"/>
          <w:color w:val="000000"/>
          <w:sz w:val="22"/>
          <w:szCs w:val="22"/>
        </w:rPr>
      </w:pPr>
    </w:p>
    <w:p w14:paraId="1FD95D7B" w14:textId="77777777" w:rsidR="00C13197" w:rsidRPr="00101C8A" w:rsidRDefault="003443E0" w:rsidP="00C13197">
      <w:pPr>
        <w:rPr>
          <w:rFonts w:cs="Calibri"/>
          <w:color w:val="000000"/>
          <w:sz w:val="18"/>
          <w:szCs w:val="18"/>
        </w:rPr>
      </w:pPr>
      <w:r w:rsidRPr="00101C8A">
        <w:rPr>
          <w:rFonts w:cs="Calibri"/>
          <w:color w:val="000000"/>
          <w:sz w:val="18"/>
          <w:szCs w:val="18"/>
        </w:rPr>
        <w:t xml:space="preserve"> </w:t>
      </w:r>
    </w:p>
    <w:p w14:paraId="70E3F439" w14:textId="77777777" w:rsidR="003443E0" w:rsidRPr="00EA0112" w:rsidRDefault="003443E0" w:rsidP="003443E0">
      <w:pPr>
        <w:rPr>
          <w:rFonts w:cs="Calibri"/>
          <w:b/>
          <w:bCs/>
          <w:color w:val="000000"/>
          <w:sz w:val="20"/>
          <w:szCs w:val="20"/>
        </w:rPr>
      </w:pPr>
      <w:r w:rsidRPr="00EA0112">
        <w:rPr>
          <w:rFonts w:cs="Calibri"/>
          <w:b/>
          <w:bCs/>
          <w:color w:val="000000"/>
          <w:sz w:val="20"/>
          <w:szCs w:val="20"/>
        </w:rPr>
        <w:t>The Chief Steward(ess) has the following duties and responsibilities:</w:t>
      </w:r>
    </w:p>
    <w:p w14:paraId="741D25EA"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To learn, understand and apply the Yacht Procedures, ISM, Captain’s Standing Orders.</w:t>
      </w:r>
    </w:p>
    <w:p w14:paraId="1D4481EA"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To participate actively to safety trainings organized by the Chief Officer/Safety Officer.</w:t>
      </w:r>
    </w:p>
    <w:p w14:paraId="6838A3E1"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The cleanliness and general upkeep of all public areas, passenger accommodation, dining areas and public rooms. This includes maintenance of fabric and materials, and organizing maintenance or specialist care for any defect within the luxury interior.</w:t>
      </w:r>
    </w:p>
    <w:p w14:paraId="5FF3DF94"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Supervise, manage the interior crew that have been assigned to them and ensure that training is given as required.</w:t>
      </w:r>
    </w:p>
    <w:p w14:paraId="29D51FBC"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Maintain proper stowage and issuance of linen and working store.</w:t>
      </w:r>
    </w:p>
    <w:p w14:paraId="702F4982"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Provide an efficient laundry service and to maintain the laundry in a clean and orderly state, reporting any faults or damage to equipment.</w:t>
      </w:r>
    </w:p>
    <w:p w14:paraId="6123F4BD"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Maintain an inventory of cleaning materials, stationery, office and other interior supplies.</w:t>
      </w:r>
    </w:p>
    <w:p w14:paraId="3B70E1E2"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Liaise closely with the Chef to ensure high levels of food and service.</w:t>
      </w:r>
    </w:p>
    <w:p w14:paraId="7496722A"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To receive and follow training provided in food and personal hygiene and food handling and storage, and to support all crew members in adherence to the required standards when preparing, serving and storing food.</w:t>
      </w:r>
    </w:p>
    <w:p w14:paraId="4AA6B802"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Ensure all crew and guest fridge and freezer temperatures are recorded daily.</w:t>
      </w:r>
    </w:p>
    <w:p w14:paraId="78EDFD37"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Ensure the interior team are properly presentable as required by their duties and that any medical condition which could be transmitted to guests is reported to the Master.</w:t>
      </w:r>
    </w:p>
    <w:p w14:paraId="5D1814AD"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Assist all guests in cases of emergency.</w:t>
      </w:r>
    </w:p>
    <w:p w14:paraId="7FDE07B0" w14:textId="77777777" w:rsidR="00E47EFE" w:rsidRPr="00EA0112" w:rsidRDefault="00000000">
      <w:pPr>
        <w:pStyle w:val="ListParagraph"/>
        <w:numPr>
          <w:ilvl w:val="0"/>
          <w:numId w:val="1"/>
        </w:numPr>
        <w:rPr>
          <w:rFonts w:cs="Calibri"/>
          <w:color w:val="000000"/>
          <w:sz w:val="20"/>
          <w:szCs w:val="20"/>
        </w:rPr>
      </w:pPr>
      <w:r w:rsidRPr="00EA0112">
        <w:rPr>
          <w:rFonts w:cs="Calibri"/>
          <w:color w:val="000000"/>
          <w:sz w:val="20"/>
          <w:szCs w:val="20"/>
        </w:rPr>
        <w:t>Maintain up to date records for all the guests and crew including medical histories, next of kin details and other relevant information.</w:t>
      </w:r>
    </w:p>
    <w:p w14:paraId="03D9D8C9" w14:textId="77777777" w:rsidR="000E7A97" w:rsidRPr="00101C8A" w:rsidRDefault="000E7A97" w:rsidP="00C13197">
      <w:pPr>
        <w:rPr>
          <w:rFonts w:cs="Calibri"/>
          <w:vanish/>
          <w:color w:val="000000"/>
          <w:sz w:val="18"/>
          <w:szCs w:val="18"/>
        </w:rPr>
      </w:pPr>
    </w:p>
    <w:p w14:paraId="575E556F" w14:textId="77777777" w:rsidR="000E7A97" w:rsidRPr="00101C8A" w:rsidRDefault="000E7A97" w:rsidP="00C13197">
      <w:pPr>
        <w:rPr>
          <w:rFonts w:cs="Calibri"/>
          <w:color w:val="000000"/>
          <w:sz w:val="18"/>
          <w:szCs w:val="18"/>
        </w:rPr>
      </w:pPr>
    </w:p>
    <w:p w14:paraId="590068ED" w14:textId="77777777" w:rsidR="003443E0" w:rsidRPr="00101C8A" w:rsidRDefault="003443E0" w:rsidP="00C13197">
      <w:pPr>
        <w:rPr>
          <w:rFonts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101C8A" w14:paraId="23630D42" w14:textId="77777777" w:rsidTr="008D44F1">
        <w:trPr>
          <w:trHeight w:val="146"/>
        </w:trPr>
        <w:tc>
          <w:tcPr>
            <w:tcW w:w="4670" w:type="dxa"/>
            <w:gridSpan w:val="2"/>
            <w:shd w:val="clear" w:color="auto" w:fill="F2F2F2" w:themeFill="background1" w:themeFillShade="F2"/>
            <w:hideMark/>
          </w:tcPr>
          <w:p w14:paraId="7FC6319F" w14:textId="77777777" w:rsidR="001E68BF" w:rsidRPr="00101C8A" w:rsidRDefault="00893202" w:rsidP="00B86B48">
            <w:pPr>
              <w:pStyle w:val="TableFirstColumn"/>
              <w:jc w:val="left"/>
              <w:rPr>
                <w:rFonts w:cs="Times New Roman"/>
                <w:sz w:val="18"/>
                <w:szCs w:val="18"/>
              </w:rPr>
            </w:pPr>
            <w:r w:rsidRPr="00101C8A">
              <w:rPr>
                <w:sz w:val="18"/>
                <w:szCs w:val="18"/>
              </w:rPr>
              <w:t>Chief Steward(ess)</w:t>
            </w:r>
          </w:p>
        </w:tc>
        <w:tc>
          <w:tcPr>
            <w:tcW w:w="4508" w:type="dxa"/>
            <w:shd w:val="clear" w:color="auto" w:fill="F2F2F2" w:themeFill="background1" w:themeFillShade="F2"/>
            <w:hideMark/>
          </w:tcPr>
          <w:p w14:paraId="716AA5AF" w14:textId="77777777" w:rsidR="001E68BF" w:rsidRPr="00101C8A" w:rsidRDefault="001E68BF" w:rsidP="00B86B48">
            <w:pPr>
              <w:pStyle w:val="TableFirstColumn"/>
              <w:jc w:val="left"/>
              <w:rPr>
                <w:sz w:val="18"/>
                <w:szCs w:val="18"/>
              </w:rPr>
            </w:pPr>
            <w:r w:rsidRPr="00101C8A">
              <w:rPr>
                <w:sz w:val="18"/>
                <w:szCs w:val="18"/>
              </w:rPr>
              <w:t>Signature</w:t>
            </w:r>
            <w:r w:rsidRPr="00101C8A">
              <w:rPr>
                <w:rStyle w:val="apple-converted-space"/>
                <w:b w:val="0"/>
                <w:bCs w:val="0"/>
                <w:sz w:val="18"/>
                <w:szCs w:val="18"/>
              </w:rPr>
              <w:t> </w:t>
            </w:r>
          </w:p>
        </w:tc>
      </w:tr>
      <w:tr w:rsidR="001E68BF" w:rsidRPr="00101C8A" w14:paraId="1EA124FC" w14:textId="77777777" w:rsidTr="00522107">
        <w:tc>
          <w:tcPr>
            <w:tcW w:w="1977" w:type="dxa"/>
            <w:hideMark/>
          </w:tcPr>
          <w:p w14:paraId="2A0058FF" w14:textId="77777777" w:rsidR="001E68BF" w:rsidRPr="00101C8A" w:rsidRDefault="001E68BF" w:rsidP="00B86B48">
            <w:pPr>
              <w:pStyle w:val="TableMainContent"/>
              <w:rPr>
                <w:sz w:val="18"/>
                <w:szCs w:val="18"/>
              </w:rPr>
            </w:pPr>
            <w:r w:rsidRPr="00101C8A">
              <w:rPr>
                <w:sz w:val="18"/>
                <w:szCs w:val="18"/>
              </w:rPr>
              <w:t>Full Name</w:t>
            </w:r>
            <w:r w:rsidRPr="00101C8A">
              <w:rPr>
                <w:rStyle w:val="apple-converted-space"/>
                <w:sz w:val="18"/>
                <w:szCs w:val="18"/>
              </w:rPr>
              <w:t> </w:t>
            </w:r>
          </w:p>
        </w:tc>
        <w:tc>
          <w:tcPr>
            <w:tcW w:w="2693" w:type="dxa"/>
            <w:hideMark/>
          </w:tcPr>
          <w:p w14:paraId="6A62F511" w14:textId="77777777" w:rsidR="001E68BF" w:rsidRPr="00101C8A" w:rsidRDefault="001E68BF" w:rsidP="00B86B48">
            <w:pPr>
              <w:pStyle w:val="TableMainContent"/>
              <w:rPr>
                <w:sz w:val="18"/>
                <w:szCs w:val="18"/>
              </w:rPr>
            </w:pPr>
            <w:r w:rsidRPr="00101C8A">
              <w:rPr>
                <w:sz w:val="18"/>
                <w:szCs w:val="18"/>
              </w:rPr>
              <w:t> </w:t>
            </w:r>
            <w:r w:rsidRPr="00101C8A">
              <w:rPr>
                <w:rStyle w:val="apple-converted-space"/>
                <w:sz w:val="18"/>
                <w:szCs w:val="18"/>
              </w:rPr>
              <w:t> </w:t>
            </w:r>
          </w:p>
        </w:tc>
        <w:tc>
          <w:tcPr>
            <w:tcW w:w="4508" w:type="dxa"/>
            <w:vMerge w:val="restart"/>
            <w:vAlign w:val="bottom"/>
            <w:hideMark/>
          </w:tcPr>
          <w:p w14:paraId="7160837C" w14:textId="77777777" w:rsidR="001E68BF" w:rsidRPr="00101C8A" w:rsidRDefault="003443E0" w:rsidP="003443E0">
            <w:pPr>
              <w:rPr>
                <w:color w:val="BFBFBF" w:themeColor="background1" w:themeShade="BF"/>
                <w:sz w:val="13"/>
                <w:szCs w:val="13"/>
                <w:lang w:val="en-GB"/>
              </w:rPr>
            </w:pPr>
            <w:r w:rsidRPr="00101C8A">
              <w:rPr>
                <w:color w:val="BFBFBF" w:themeColor="background1" w:themeShade="BF"/>
                <w:sz w:val="13"/>
                <w:szCs w:val="13"/>
                <w:lang w:val="en-GB"/>
              </w:rPr>
              <w:t>The above job description has been read, understood, and agreed upon.</w:t>
            </w:r>
          </w:p>
        </w:tc>
      </w:tr>
      <w:tr w:rsidR="001E68BF" w:rsidRPr="00101C8A" w14:paraId="1FC59428" w14:textId="77777777" w:rsidTr="008D44F1">
        <w:tc>
          <w:tcPr>
            <w:tcW w:w="1977" w:type="dxa"/>
            <w:hideMark/>
          </w:tcPr>
          <w:p w14:paraId="27149178" w14:textId="77777777" w:rsidR="001E68BF" w:rsidRPr="00101C8A" w:rsidRDefault="001E68BF" w:rsidP="00B86B48">
            <w:pPr>
              <w:pStyle w:val="TableMainContent"/>
              <w:rPr>
                <w:sz w:val="18"/>
                <w:szCs w:val="18"/>
              </w:rPr>
            </w:pPr>
            <w:r w:rsidRPr="00101C8A">
              <w:rPr>
                <w:sz w:val="18"/>
                <w:szCs w:val="18"/>
              </w:rPr>
              <w:t>Date and time</w:t>
            </w:r>
            <w:r w:rsidRPr="00101C8A">
              <w:rPr>
                <w:rStyle w:val="apple-converted-space"/>
                <w:sz w:val="18"/>
                <w:szCs w:val="18"/>
              </w:rPr>
              <w:t> </w:t>
            </w:r>
          </w:p>
        </w:tc>
        <w:tc>
          <w:tcPr>
            <w:tcW w:w="2693" w:type="dxa"/>
            <w:hideMark/>
          </w:tcPr>
          <w:p w14:paraId="5B1D6BBA" w14:textId="77777777" w:rsidR="001E68BF" w:rsidRPr="00101C8A" w:rsidRDefault="001E68BF" w:rsidP="00B86B48">
            <w:pPr>
              <w:pStyle w:val="TableMainContent"/>
              <w:rPr>
                <w:sz w:val="18"/>
                <w:szCs w:val="18"/>
              </w:rPr>
            </w:pPr>
            <w:r w:rsidRPr="00101C8A">
              <w:rPr>
                <w:sz w:val="18"/>
                <w:szCs w:val="18"/>
              </w:rPr>
              <w:t> </w:t>
            </w:r>
            <w:r w:rsidRPr="00101C8A">
              <w:rPr>
                <w:rStyle w:val="apple-converted-space"/>
                <w:sz w:val="18"/>
                <w:szCs w:val="18"/>
              </w:rPr>
              <w:t> </w:t>
            </w:r>
          </w:p>
        </w:tc>
        <w:tc>
          <w:tcPr>
            <w:tcW w:w="4508" w:type="dxa"/>
            <w:vMerge/>
            <w:hideMark/>
          </w:tcPr>
          <w:p w14:paraId="12BAB52F" w14:textId="77777777" w:rsidR="001E68BF" w:rsidRPr="00101C8A" w:rsidRDefault="001E68BF" w:rsidP="00B86B48">
            <w:pPr>
              <w:pStyle w:val="TableMainContent"/>
              <w:rPr>
                <w:sz w:val="18"/>
                <w:szCs w:val="18"/>
              </w:rPr>
            </w:pPr>
          </w:p>
        </w:tc>
      </w:tr>
    </w:tbl>
    <w:p w14:paraId="79D19254" w14:textId="77777777" w:rsidR="000E7A97" w:rsidRPr="00101C8A" w:rsidRDefault="000E7A97" w:rsidP="00C13197">
      <w:pPr>
        <w:rPr>
          <w:rFonts w:cs="Calibri"/>
          <w:vanish/>
          <w:color w:val="000000"/>
          <w:sz w:val="18"/>
          <w:szCs w:val="18"/>
        </w:rPr>
      </w:pPr>
    </w:p>
    <w:p w14:paraId="77E78B83" w14:textId="77777777" w:rsidR="00847D7F" w:rsidRPr="00101C8A" w:rsidRDefault="00847D7F" w:rsidP="00C13197">
      <w:pPr>
        <w:rPr>
          <w:sz w:val="18"/>
          <w:szCs w:val="18"/>
        </w:rPr>
      </w:pPr>
    </w:p>
    <w:sectPr w:rsidR="00847D7F" w:rsidRPr="00101C8A"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0C80" w14:textId="77777777" w:rsidR="00712F57" w:rsidRDefault="00712F57" w:rsidP="00EE2526">
      <w:pPr>
        <w:spacing w:after="0" w:line="240" w:lineRule="auto"/>
      </w:pPr>
      <w:r>
        <w:separator/>
      </w:r>
    </w:p>
  </w:endnote>
  <w:endnote w:type="continuationSeparator" w:id="0">
    <w:p w14:paraId="5FAA77D0" w14:textId="77777777" w:rsidR="00712F57" w:rsidRDefault="00712F57"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937B" w14:textId="77777777" w:rsidR="00ED1E31" w:rsidRDefault="00ED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7A74B93A" w14:textId="77777777" w:rsidTr="0092190E">
      <w:tc>
        <w:tcPr>
          <w:tcW w:w="3005" w:type="dxa"/>
        </w:tcPr>
        <w:p w14:paraId="080CB8E5"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6B1DE6EE" w14:textId="308B9BEE" w:rsidR="00EE2526" w:rsidRPr="0092190E" w:rsidRDefault="00ED1E31" w:rsidP="00ED1E31">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75312C13"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6AF2EEAA"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B0A" w14:textId="77777777" w:rsidR="00ED1E31" w:rsidRDefault="00ED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769C" w14:textId="77777777" w:rsidR="00712F57" w:rsidRDefault="00712F57" w:rsidP="00EE2526">
      <w:pPr>
        <w:spacing w:after="0" w:line="240" w:lineRule="auto"/>
      </w:pPr>
      <w:r>
        <w:separator/>
      </w:r>
    </w:p>
  </w:footnote>
  <w:footnote w:type="continuationSeparator" w:id="0">
    <w:p w14:paraId="57C900BB" w14:textId="77777777" w:rsidR="00712F57" w:rsidRDefault="00712F57"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A301" w14:textId="77777777" w:rsidR="00ED1E31" w:rsidRDefault="00ED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52FDBBAE" w14:textId="77777777" w:rsidTr="005D3B27">
      <w:tc>
        <w:tcPr>
          <w:tcW w:w="3005" w:type="dxa"/>
          <w:vAlign w:val="bottom"/>
        </w:tcPr>
        <w:p w14:paraId="200C5F5E"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5B35DA3" w14:textId="77777777" w:rsidR="00EE2526" w:rsidRPr="00EE2526" w:rsidRDefault="00EE2526" w:rsidP="0092190E">
          <w:pPr>
            <w:pStyle w:val="Header"/>
            <w:jc w:val="center"/>
            <w:rPr>
              <w:sz w:val="16"/>
              <w:szCs w:val="16"/>
            </w:rPr>
          </w:pPr>
        </w:p>
      </w:tc>
      <w:tc>
        <w:tcPr>
          <w:tcW w:w="3543" w:type="dxa"/>
          <w:vAlign w:val="bottom"/>
        </w:tcPr>
        <w:p w14:paraId="1D1BEA71"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6B15D8C0"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831" w14:textId="77777777" w:rsidR="00ED1E31" w:rsidRDefault="00ED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2pt;height:8.4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01C8A"/>
    <w:rsid w:val="001C4D6B"/>
    <w:rsid w:val="001E68BF"/>
    <w:rsid w:val="002204CF"/>
    <w:rsid w:val="003264EE"/>
    <w:rsid w:val="003443E0"/>
    <w:rsid w:val="003A3A81"/>
    <w:rsid w:val="003F1F28"/>
    <w:rsid w:val="004D503D"/>
    <w:rsid w:val="00522107"/>
    <w:rsid w:val="005D3B27"/>
    <w:rsid w:val="006B137D"/>
    <w:rsid w:val="00712F57"/>
    <w:rsid w:val="007E7FBF"/>
    <w:rsid w:val="00847D7F"/>
    <w:rsid w:val="00893202"/>
    <w:rsid w:val="008D44F1"/>
    <w:rsid w:val="0092190E"/>
    <w:rsid w:val="00924C25"/>
    <w:rsid w:val="00935EA3"/>
    <w:rsid w:val="009C2FB1"/>
    <w:rsid w:val="009C6911"/>
    <w:rsid w:val="00AC0672"/>
    <w:rsid w:val="00B35CBF"/>
    <w:rsid w:val="00B6743D"/>
    <w:rsid w:val="00C13197"/>
    <w:rsid w:val="00CE1BC9"/>
    <w:rsid w:val="00D35CEB"/>
    <w:rsid w:val="00DB1CE6"/>
    <w:rsid w:val="00E47EFE"/>
    <w:rsid w:val="00EA0112"/>
    <w:rsid w:val="00ED1E31"/>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6B44"/>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297</Words>
  <Characters>1686</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13</cp:revision>
  <cp:lastPrinted>2026-03-22T17:57:00Z</cp:lastPrinted>
  <dcterms:created xsi:type="dcterms:W3CDTF">2026-03-22T16:49:00Z</dcterms:created>
  <dcterms:modified xsi:type="dcterms:W3CDTF">2026-06-03T20:37:00Z</dcterms:modified>
</cp:coreProperties>
</file>