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EF5B" w14:textId="0E5B33B1" w:rsidR="00F25069" w:rsidRPr="00913577" w:rsidRDefault="00913577" w:rsidP="00884437">
      <w:pPr>
        <w:pStyle w:val="Title"/>
        <w:rPr>
          <w:bCs/>
        </w:rPr>
      </w:pPr>
      <w:r w:rsidRPr="00913577">
        <w:rPr>
          <w:bCs/>
        </w:rPr>
        <w:t>Ship's Energy Efficiency Plan</w:t>
      </w:r>
    </w:p>
    <w:p w14:paraId="7BE793C9" w14:textId="198C52DD" w:rsidR="00954663" w:rsidRPr="00107348" w:rsidRDefault="00954663" w:rsidP="00884437">
      <w:pPr>
        <w:pStyle w:val="my-5"/>
      </w:pPr>
    </w:p>
    <w:tbl>
      <w:tblPr>
        <w:tblW w:w="5000" w:type="pct"/>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85" w:type="dxa"/>
          <w:left w:w="113" w:type="dxa"/>
          <w:bottom w:w="85" w:type="dxa"/>
          <w:right w:w="113" w:type="dxa"/>
        </w:tblCellMar>
        <w:tblLook w:val="01E0" w:firstRow="1" w:lastRow="1" w:firstColumn="1" w:lastColumn="1" w:noHBand="0" w:noVBand="0"/>
      </w:tblPr>
      <w:tblGrid>
        <w:gridCol w:w="1698"/>
        <w:gridCol w:w="2951"/>
        <w:gridCol w:w="1726"/>
        <w:gridCol w:w="2645"/>
      </w:tblGrid>
      <w:tr w:rsidR="0018096B" w:rsidRPr="00936612" w14:paraId="006141B1" w14:textId="77777777" w:rsidTr="008775E6">
        <w:trPr>
          <w:trHeight w:val="169"/>
          <w:jc w:val="center"/>
        </w:trPr>
        <w:tc>
          <w:tcPr>
            <w:tcW w:w="941" w:type="pct"/>
            <w:shd w:val="pct5" w:color="auto" w:fill="auto"/>
            <w:vAlign w:val="center"/>
          </w:tcPr>
          <w:p w14:paraId="4CFB9274" w14:textId="77777777" w:rsidR="0018096B" w:rsidRPr="00936612" w:rsidRDefault="0018096B" w:rsidP="00936612">
            <w:pPr>
              <w:pStyle w:val="TableCaps"/>
              <w:spacing w:after="0"/>
              <w:rPr>
                <w:sz w:val="15"/>
                <w:szCs w:val="15"/>
                <w:lang w:val="en-FR"/>
              </w:rPr>
            </w:pPr>
            <w:r w:rsidRPr="00936612">
              <w:rPr>
                <w:sz w:val="15"/>
                <w:szCs w:val="15"/>
              </w:rPr>
              <w:t>YACHT NAME</w:t>
            </w:r>
          </w:p>
        </w:tc>
        <w:tc>
          <w:tcPr>
            <w:tcW w:w="1636" w:type="pct"/>
            <w:vAlign w:val="center"/>
          </w:tcPr>
          <w:p w14:paraId="6A2E4022" w14:textId="3B2B0E77" w:rsidR="0018096B" w:rsidRPr="00936612" w:rsidRDefault="0018096B" w:rsidP="00936612">
            <w:pPr>
              <w:spacing w:after="0"/>
              <w:rPr>
                <w:sz w:val="18"/>
                <w:szCs w:val="18"/>
              </w:rPr>
            </w:pPr>
          </w:p>
        </w:tc>
        <w:tc>
          <w:tcPr>
            <w:tcW w:w="957" w:type="pct"/>
            <w:shd w:val="pct5" w:color="auto" w:fill="auto"/>
            <w:vAlign w:val="center"/>
          </w:tcPr>
          <w:p w14:paraId="0B5F49F2" w14:textId="77777777" w:rsidR="0018096B" w:rsidRPr="00936612" w:rsidRDefault="0018096B" w:rsidP="00936612">
            <w:pPr>
              <w:pStyle w:val="TableCaps"/>
              <w:spacing w:after="0"/>
              <w:rPr>
                <w:sz w:val="15"/>
                <w:szCs w:val="15"/>
              </w:rPr>
            </w:pPr>
            <w:r w:rsidRPr="00936612">
              <w:rPr>
                <w:sz w:val="15"/>
                <w:szCs w:val="15"/>
              </w:rPr>
              <w:t>IMO NUMBER</w:t>
            </w:r>
          </w:p>
        </w:tc>
        <w:tc>
          <w:tcPr>
            <w:tcW w:w="1466" w:type="pct"/>
            <w:vAlign w:val="center"/>
          </w:tcPr>
          <w:p w14:paraId="61A48A79" w14:textId="6E9D1216" w:rsidR="0018096B" w:rsidRPr="00936612" w:rsidRDefault="0018096B" w:rsidP="00936612">
            <w:pPr>
              <w:spacing w:after="0"/>
              <w:rPr>
                <w:sz w:val="18"/>
                <w:szCs w:val="18"/>
              </w:rPr>
            </w:pPr>
          </w:p>
        </w:tc>
      </w:tr>
      <w:tr w:rsidR="0018096B" w:rsidRPr="00936612" w14:paraId="6ED3579B" w14:textId="77777777" w:rsidTr="008775E6">
        <w:trPr>
          <w:trHeight w:val="89"/>
          <w:jc w:val="center"/>
        </w:trPr>
        <w:tc>
          <w:tcPr>
            <w:tcW w:w="941" w:type="pct"/>
            <w:shd w:val="pct5" w:color="auto" w:fill="auto"/>
            <w:vAlign w:val="center"/>
          </w:tcPr>
          <w:p w14:paraId="7203EBA5" w14:textId="77777777" w:rsidR="0018096B" w:rsidRPr="00936612" w:rsidRDefault="0018096B" w:rsidP="00936612">
            <w:pPr>
              <w:pStyle w:val="TableCaps"/>
              <w:spacing w:after="0"/>
              <w:rPr>
                <w:sz w:val="15"/>
                <w:szCs w:val="15"/>
              </w:rPr>
            </w:pPr>
            <w:r w:rsidRPr="00936612">
              <w:rPr>
                <w:sz w:val="15"/>
                <w:szCs w:val="15"/>
              </w:rPr>
              <w:t>FLAG</w:t>
            </w:r>
          </w:p>
        </w:tc>
        <w:tc>
          <w:tcPr>
            <w:tcW w:w="1636" w:type="pct"/>
            <w:vAlign w:val="center"/>
          </w:tcPr>
          <w:p w14:paraId="1B741B78" w14:textId="7DD6AC57" w:rsidR="0018096B" w:rsidRPr="00936612" w:rsidRDefault="0018096B" w:rsidP="00936612">
            <w:pPr>
              <w:spacing w:after="0"/>
              <w:rPr>
                <w:sz w:val="18"/>
                <w:szCs w:val="18"/>
              </w:rPr>
            </w:pPr>
          </w:p>
        </w:tc>
        <w:tc>
          <w:tcPr>
            <w:tcW w:w="957" w:type="pct"/>
            <w:shd w:val="pct5" w:color="auto" w:fill="auto"/>
            <w:vAlign w:val="center"/>
          </w:tcPr>
          <w:p w14:paraId="504E8E1A" w14:textId="401444F4" w:rsidR="0018096B" w:rsidRPr="00936612" w:rsidRDefault="0018096B" w:rsidP="00936612">
            <w:pPr>
              <w:pStyle w:val="TableCaps"/>
              <w:spacing w:after="0"/>
              <w:rPr>
                <w:sz w:val="15"/>
                <w:szCs w:val="15"/>
              </w:rPr>
            </w:pPr>
            <w:r w:rsidRPr="00936612">
              <w:rPr>
                <w:sz w:val="15"/>
                <w:szCs w:val="15"/>
              </w:rPr>
              <w:t>PORT OF REGISTRY</w:t>
            </w:r>
          </w:p>
        </w:tc>
        <w:tc>
          <w:tcPr>
            <w:tcW w:w="1466" w:type="pct"/>
            <w:vAlign w:val="center"/>
          </w:tcPr>
          <w:p w14:paraId="70AE6E88" w14:textId="2F9E7FE4" w:rsidR="0018096B" w:rsidRPr="00936612" w:rsidRDefault="0018096B" w:rsidP="00936612">
            <w:pPr>
              <w:spacing w:after="0"/>
              <w:rPr>
                <w:sz w:val="18"/>
                <w:szCs w:val="18"/>
              </w:rPr>
            </w:pPr>
          </w:p>
        </w:tc>
      </w:tr>
      <w:tr w:rsidR="0018096B" w:rsidRPr="00936612" w14:paraId="41F4F60F" w14:textId="77777777" w:rsidTr="008775E6">
        <w:trPr>
          <w:trHeight w:val="89"/>
          <w:jc w:val="center"/>
        </w:trPr>
        <w:tc>
          <w:tcPr>
            <w:tcW w:w="941" w:type="pct"/>
            <w:shd w:val="pct5" w:color="auto" w:fill="auto"/>
            <w:vAlign w:val="center"/>
          </w:tcPr>
          <w:p w14:paraId="2E21CED6" w14:textId="58B870C1" w:rsidR="0018096B" w:rsidRPr="00936612" w:rsidRDefault="0018096B" w:rsidP="00936612">
            <w:pPr>
              <w:pStyle w:val="TableCaps"/>
              <w:spacing w:after="0"/>
              <w:rPr>
                <w:sz w:val="15"/>
                <w:szCs w:val="15"/>
              </w:rPr>
            </w:pPr>
            <w:r w:rsidRPr="00936612">
              <w:rPr>
                <w:sz w:val="15"/>
                <w:szCs w:val="15"/>
              </w:rPr>
              <w:t>CLASS</w:t>
            </w:r>
          </w:p>
        </w:tc>
        <w:tc>
          <w:tcPr>
            <w:tcW w:w="1636" w:type="pct"/>
            <w:vAlign w:val="center"/>
          </w:tcPr>
          <w:p w14:paraId="6208AFAC" w14:textId="15C17ED2" w:rsidR="0018096B" w:rsidRPr="00936612" w:rsidRDefault="0018096B" w:rsidP="00936612">
            <w:pPr>
              <w:spacing w:after="0"/>
              <w:rPr>
                <w:sz w:val="18"/>
                <w:szCs w:val="18"/>
              </w:rPr>
            </w:pPr>
          </w:p>
        </w:tc>
        <w:tc>
          <w:tcPr>
            <w:tcW w:w="957" w:type="pct"/>
            <w:shd w:val="pct5" w:color="auto" w:fill="auto"/>
            <w:vAlign w:val="center"/>
          </w:tcPr>
          <w:p w14:paraId="0248501A" w14:textId="5F754E91" w:rsidR="0018096B" w:rsidRPr="00936612" w:rsidRDefault="0018096B" w:rsidP="00936612">
            <w:pPr>
              <w:pStyle w:val="TableCaps"/>
              <w:spacing w:after="0"/>
              <w:rPr>
                <w:sz w:val="15"/>
                <w:szCs w:val="15"/>
              </w:rPr>
            </w:pPr>
            <w:r w:rsidRPr="00936612">
              <w:rPr>
                <w:sz w:val="15"/>
                <w:szCs w:val="15"/>
              </w:rPr>
              <w:t>GT</w:t>
            </w:r>
          </w:p>
        </w:tc>
        <w:tc>
          <w:tcPr>
            <w:tcW w:w="1466" w:type="pct"/>
            <w:vAlign w:val="center"/>
          </w:tcPr>
          <w:p w14:paraId="2B35972A" w14:textId="1ACBC20B" w:rsidR="0018096B" w:rsidRPr="00936612" w:rsidRDefault="0018096B" w:rsidP="00936612">
            <w:pPr>
              <w:spacing w:after="0"/>
              <w:rPr>
                <w:sz w:val="18"/>
                <w:szCs w:val="18"/>
              </w:rPr>
            </w:pPr>
          </w:p>
        </w:tc>
      </w:tr>
      <w:tr w:rsidR="0018096B" w:rsidRPr="00936612" w14:paraId="5098A8F8" w14:textId="77777777" w:rsidTr="008775E6">
        <w:trPr>
          <w:trHeight w:val="150"/>
          <w:jc w:val="center"/>
        </w:trPr>
        <w:tc>
          <w:tcPr>
            <w:tcW w:w="941" w:type="pct"/>
            <w:shd w:val="pct5" w:color="auto" w:fill="auto"/>
            <w:vAlign w:val="center"/>
          </w:tcPr>
          <w:p w14:paraId="6D907916" w14:textId="542546BF" w:rsidR="0018096B" w:rsidRPr="00936612" w:rsidRDefault="0018096B" w:rsidP="00936612">
            <w:pPr>
              <w:pStyle w:val="TableCaps"/>
              <w:spacing w:after="0"/>
              <w:rPr>
                <w:sz w:val="15"/>
                <w:szCs w:val="15"/>
              </w:rPr>
            </w:pPr>
            <w:r w:rsidRPr="00936612">
              <w:rPr>
                <w:sz w:val="15"/>
                <w:szCs w:val="15"/>
              </w:rPr>
              <w:t xml:space="preserve">REVISION </w:t>
            </w:r>
          </w:p>
        </w:tc>
        <w:tc>
          <w:tcPr>
            <w:tcW w:w="1636" w:type="pct"/>
            <w:vAlign w:val="center"/>
          </w:tcPr>
          <w:p w14:paraId="5A822073" w14:textId="71228F79" w:rsidR="0018096B" w:rsidRPr="00936612" w:rsidRDefault="00107348" w:rsidP="00936612">
            <w:pPr>
              <w:spacing w:after="0"/>
              <w:rPr>
                <w:sz w:val="18"/>
                <w:szCs w:val="18"/>
              </w:rPr>
            </w:pPr>
            <w:r w:rsidRPr="00936612">
              <w:rPr>
                <w:sz w:val="18"/>
                <w:szCs w:val="18"/>
              </w:rPr>
              <w:t>1.</w:t>
            </w:r>
            <w:r w:rsidR="00913577">
              <w:rPr>
                <w:sz w:val="18"/>
                <w:szCs w:val="18"/>
              </w:rPr>
              <w:t>1</w:t>
            </w:r>
          </w:p>
        </w:tc>
        <w:tc>
          <w:tcPr>
            <w:tcW w:w="957" w:type="pct"/>
            <w:shd w:val="pct5" w:color="auto" w:fill="auto"/>
            <w:vAlign w:val="center"/>
          </w:tcPr>
          <w:p w14:paraId="4D23C55A" w14:textId="77777777" w:rsidR="0018096B" w:rsidRPr="00936612" w:rsidRDefault="0018096B" w:rsidP="00936612">
            <w:pPr>
              <w:pStyle w:val="TableCaps"/>
              <w:spacing w:after="0"/>
              <w:rPr>
                <w:sz w:val="15"/>
                <w:szCs w:val="15"/>
              </w:rPr>
            </w:pPr>
            <w:r w:rsidRPr="00936612">
              <w:rPr>
                <w:sz w:val="15"/>
                <w:szCs w:val="15"/>
              </w:rPr>
              <w:t>DATE OF ISSUE</w:t>
            </w:r>
          </w:p>
        </w:tc>
        <w:tc>
          <w:tcPr>
            <w:tcW w:w="1466" w:type="pct"/>
            <w:vAlign w:val="center"/>
          </w:tcPr>
          <w:p w14:paraId="7056E4E9" w14:textId="4357FE27" w:rsidR="0018096B" w:rsidRPr="00936612" w:rsidRDefault="001E6423" w:rsidP="00936612">
            <w:pPr>
              <w:spacing w:after="0"/>
              <w:rPr>
                <w:sz w:val="18"/>
                <w:szCs w:val="18"/>
              </w:rPr>
            </w:pPr>
            <w:r w:rsidRPr="00936612">
              <w:rPr>
                <w:sz w:val="18"/>
                <w:szCs w:val="18"/>
              </w:rPr>
              <w:t>20 Apr 2026</w:t>
            </w:r>
          </w:p>
        </w:tc>
      </w:tr>
      <w:tr w:rsidR="0018096B" w:rsidRPr="00936612" w14:paraId="69668696" w14:textId="77777777" w:rsidTr="008775E6">
        <w:trPr>
          <w:trHeight w:val="18"/>
          <w:jc w:val="center"/>
        </w:trPr>
        <w:tc>
          <w:tcPr>
            <w:tcW w:w="941" w:type="pct"/>
            <w:shd w:val="pct5" w:color="auto" w:fill="auto"/>
            <w:vAlign w:val="center"/>
          </w:tcPr>
          <w:p w14:paraId="0B970258" w14:textId="29BD399E" w:rsidR="0018096B" w:rsidRPr="00936612" w:rsidRDefault="00787BA3" w:rsidP="00936612">
            <w:pPr>
              <w:pStyle w:val="TableCaps"/>
              <w:spacing w:after="0"/>
              <w:rPr>
                <w:sz w:val="15"/>
                <w:szCs w:val="15"/>
              </w:rPr>
            </w:pPr>
            <w:r w:rsidRPr="00936612">
              <w:rPr>
                <w:sz w:val="15"/>
                <w:szCs w:val="15"/>
              </w:rPr>
              <w:t xml:space="preserve">ISM </w:t>
            </w:r>
            <w:r w:rsidR="0018096B" w:rsidRPr="00936612">
              <w:rPr>
                <w:sz w:val="15"/>
                <w:szCs w:val="15"/>
              </w:rPr>
              <w:t xml:space="preserve">COMPANY </w:t>
            </w:r>
          </w:p>
        </w:tc>
        <w:tc>
          <w:tcPr>
            <w:tcW w:w="1636" w:type="pct"/>
            <w:vAlign w:val="center"/>
          </w:tcPr>
          <w:p w14:paraId="3B41B20D" w14:textId="77777777" w:rsidR="0018096B" w:rsidRPr="00936612" w:rsidRDefault="0018096B" w:rsidP="00936612">
            <w:pPr>
              <w:spacing w:after="0"/>
              <w:rPr>
                <w:sz w:val="18"/>
                <w:szCs w:val="18"/>
              </w:rPr>
            </w:pPr>
            <w:r w:rsidRPr="00936612">
              <w:rPr>
                <w:sz w:val="18"/>
                <w:szCs w:val="18"/>
              </w:rPr>
              <w:t>Yachting Concept Monaco</w:t>
            </w:r>
          </w:p>
        </w:tc>
        <w:tc>
          <w:tcPr>
            <w:tcW w:w="957" w:type="pct"/>
            <w:shd w:val="pct5" w:color="auto" w:fill="auto"/>
            <w:vAlign w:val="center"/>
          </w:tcPr>
          <w:p w14:paraId="62586C85" w14:textId="77777777" w:rsidR="0018096B" w:rsidRPr="00936612" w:rsidRDefault="0018096B" w:rsidP="00936612">
            <w:pPr>
              <w:pStyle w:val="TableCaps"/>
              <w:spacing w:after="0"/>
              <w:rPr>
                <w:sz w:val="15"/>
                <w:szCs w:val="15"/>
              </w:rPr>
            </w:pPr>
            <w:r w:rsidRPr="00936612">
              <w:rPr>
                <w:sz w:val="15"/>
                <w:szCs w:val="15"/>
              </w:rPr>
              <w:t>CONTACT NUMBER</w:t>
            </w:r>
          </w:p>
        </w:tc>
        <w:tc>
          <w:tcPr>
            <w:tcW w:w="1466" w:type="pct"/>
            <w:vAlign w:val="center"/>
          </w:tcPr>
          <w:p w14:paraId="75481550" w14:textId="77777777" w:rsidR="0018096B" w:rsidRPr="00936612" w:rsidRDefault="0018096B" w:rsidP="00936612">
            <w:pPr>
              <w:spacing w:after="0"/>
              <w:rPr>
                <w:sz w:val="18"/>
                <w:szCs w:val="18"/>
              </w:rPr>
            </w:pPr>
            <w:r w:rsidRPr="00936612">
              <w:rPr>
                <w:sz w:val="18"/>
                <w:szCs w:val="18"/>
              </w:rPr>
              <w:t>+377 99 90 16 30</w:t>
            </w:r>
          </w:p>
        </w:tc>
      </w:tr>
      <w:tr w:rsidR="00954663" w:rsidRPr="00936612" w14:paraId="26C2B2A2" w14:textId="77777777" w:rsidTr="008775E6">
        <w:trPr>
          <w:trHeight w:val="18"/>
          <w:jc w:val="center"/>
        </w:trPr>
        <w:tc>
          <w:tcPr>
            <w:tcW w:w="941" w:type="pct"/>
            <w:shd w:val="pct5" w:color="auto" w:fill="auto"/>
            <w:vAlign w:val="center"/>
          </w:tcPr>
          <w:p w14:paraId="2A176294" w14:textId="27CD6EFB" w:rsidR="00954663" w:rsidRPr="00936612" w:rsidRDefault="00913577" w:rsidP="00936612">
            <w:pPr>
              <w:pStyle w:val="TableCaps"/>
              <w:spacing w:after="0"/>
              <w:rPr>
                <w:sz w:val="15"/>
                <w:szCs w:val="15"/>
              </w:rPr>
            </w:pPr>
            <w:r>
              <w:rPr>
                <w:sz w:val="15"/>
                <w:szCs w:val="15"/>
              </w:rPr>
              <w:t>CEO</w:t>
            </w:r>
          </w:p>
        </w:tc>
        <w:tc>
          <w:tcPr>
            <w:tcW w:w="1636" w:type="pct"/>
            <w:vAlign w:val="center"/>
          </w:tcPr>
          <w:p w14:paraId="5E2D86A1" w14:textId="566642A3" w:rsidR="00954663" w:rsidRPr="00936612" w:rsidRDefault="00954663" w:rsidP="00936612">
            <w:pPr>
              <w:spacing w:after="0"/>
              <w:rPr>
                <w:sz w:val="18"/>
                <w:szCs w:val="18"/>
              </w:rPr>
            </w:pPr>
          </w:p>
        </w:tc>
        <w:tc>
          <w:tcPr>
            <w:tcW w:w="957" w:type="pct"/>
            <w:shd w:val="pct5" w:color="auto" w:fill="auto"/>
            <w:vAlign w:val="center"/>
          </w:tcPr>
          <w:p w14:paraId="1392B78A" w14:textId="66CF6F6D" w:rsidR="00954663" w:rsidRPr="00936612" w:rsidRDefault="00787BA3" w:rsidP="00936612">
            <w:pPr>
              <w:pStyle w:val="TableCaps"/>
              <w:spacing w:after="0"/>
              <w:rPr>
                <w:sz w:val="15"/>
                <w:szCs w:val="15"/>
              </w:rPr>
            </w:pPr>
            <w:r w:rsidRPr="00936612">
              <w:rPr>
                <w:sz w:val="15"/>
                <w:szCs w:val="15"/>
              </w:rPr>
              <w:t>CONTACT NUMBER</w:t>
            </w:r>
          </w:p>
        </w:tc>
        <w:tc>
          <w:tcPr>
            <w:tcW w:w="1466" w:type="pct"/>
            <w:vAlign w:val="center"/>
          </w:tcPr>
          <w:p w14:paraId="7E97F5EE" w14:textId="156C2DA3" w:rsidR="00954663" w:rsidRPr="00936612" w:rsidRDefault="00954663" w:rsidP="00936612">
            <w:pPr>
              <w:spacing w:after="0"/>
              <w:rPr>
                <w:sz w:val="18"/>
                <w:szCs w:val="18"/>
              </w:rPr>
            </w:pPr>
          </w:p>
        </w:tc>
      </w:tr>
      <w:tr w:rsidR="00296511" w:rsidRPr="00936612" w14:paraId="7BEC2158" w14:textId="77777777" w:rsidTr="003A37A5">
        <w:trPr>
          <w:trHeight w:val="18"/>
          <w:jc w:val="center"/>
        </w:trPr>
        <w:tc>
          <w:tcPr>
            <w:tcW w:w="941" w:type="pct"/>
            <w:shd w:val="pct5" w:color="auto" w:fill="auto"/>
            <w:vAlign w:val="center"/>
          </w:tcPr>
          <w:p w14:paraId="13D5010C" w14:textId="77777777" w:rsidR="00296511" w:rsidRPr="00936612" w:rsidRDefault="00296511" w:rsidP="003A37A5">
            <w:pPr>
              <w:pStyle w:val="TableCaps"/>
              <w:spacing w:after="0"/>
              <w:rPr>
                <w:sz w:val="15"/>
                <w:szCs w:val="15"/>
              </w:rPr>
            </w:pPr>
            <w:r w:rsidRPr="00936612">
              <w:rPr>
                <w:sz w:val="15"/>
                <w:szCs w:val="15"/>
              </w:rPr>
              <w:t>DPA</w:t>
            </w:r>
          </w:p>
        </w:tc>
        <w:tc>
          <w:tcPr>
            <w:tcW w:w="1636" w:type="pct"/>
            <w:vAlign w:val="center"/>
          </w:tcPr>
          <w:p w14:paraId="6D95E4DA" w14:textId="77777777" w:rsidR="00296511" w:rsidRPr="00936612" w:rsidRDefault="00296511" w:rsidP="003A37A5">
            <w:pPr>
              <w:spacing w:after="0"/>
              <w:rPr>
                <w:sz w:val="18"/>
                <w:szCs w:val="18"/>
              </w:rPr>
            </w:pPr>
            <w:r w:rsidRPr="00936612">
              <w:rPr>
                <w:sz w:val="18"/>
                <w:szCs w:val="18"/>
              </w:rPr>
              <w:t>Christophe Guegan</w:t>
            </w:r>
          </w:p>
        </w:tc>
        <w:tc>
          <w:tcPr>
            <w:tcW w:w="957" w:type="pct"/>
            <w:shd w:val="pct5" w:color="auto" w:fill="auto"/>
            <w:vAlign w:val="center"/>
          </w:tcPr>
          <w:p w14:paraId="2A796194" w14:textId="77777777" w:rsidR="00296511" w:rsidRPr="00936612" w:rsidRDefault="00296511" w:rsidP="003A37A5">
            <w:pPr>
              <w:pStyle w:val="TableCaps"/>
              <w:spacing w:after="0"/>
              <w:rPr>
                <w:sz w:val="15"/>
                <w:szCs w:val="15"/>
              </w:rPr>
            </w:pPr>
            <w:r w:rsidRPr="00936612">
              <w:rPr>
                <w:sz w:val="15"/>
                <w:szCs w:val="15"/>
              </w:rPr>
              <w:t>DPA NUMBER</w:t>
            </w:r>
          </w:p>
        </w:tc>
        <w:tc>
          <w:tcPr>
            <w:tcW w:w="1466" w:type="pct"/>
            <w:vAlign w:val="center"/>
          </w:tcPr>
          <w:p w14:paraId="0DA13147" w14:textId="77777777" w:rsidR="00296511" w:rsidRPr="00936612" w:rsidRDefault="00296511" w:rsidP="003A37A5">
            <w:pPr>
              <w:spacing w:after="0"/>
              <w:rPr>
                <w:sz w:val="18"/>
                <w:szCs w:val="18"/>
              </w:rPr>
            </w:pPr>
            <w:r w:rsidRPr="00936612">
              <w:rPr>
                <w:sz w:val="18"/>
                <w:szCs w:val="18"/>
                <w:lang w:val="fr-FR"/>
              </w:rPr>
              <w:t>+377 99 92 36 48</w:t>
            </w:r>
          </w:p>
        </w:tc>
      </w:tr>
      <w:tr w:rsidR="0018096B" w:rsidRPr="00936612" w14:paraId="4623F06B" w14:textId="77777777" w:rsidTr="008775E6">
        <w:trPr>
          <w:trHeight w:val="18"/>
          <w:jc w:val="center"/>
        </w:trPr>
        <w:tc>
          <w:tcPr>
            <w:tcW w:w="941" w:type="pct"/>
            <w:shd w:val="pct5" w:color="auto" w:fill="auto"/>
          </w:tcPr>
          <w:p w14:paraId="15C4775B" w14:textId="05036153" w:rsidR="0018096B" w:rsidRPr="00936612" w:rsidRDefault="0018096B" w:rsidP="00936612">
            <w:pPr>
              <w:pStyle w:val="TableCaps"/>
              <w:spacing w:after="0"/>
              <w:rPr>
                <w:sz w:val="15"/>
                <w:szCs w:val="15"/>
              </w:rPr>
            </w:pPr>
            <w:r w:rsidRPr="00936612">
              <w:rPr>
                <w:sz w:val="15"/>
                <w:szCs w:val="15"/>
              </w:rPr>
              <w:t>SIGNATURE</w:t>
            </w:r>
          </w:p>
        </w:tc>
        <w:tc>
          <w:tcPr>
            <w:tcW w:w="1636" w:type="pct"/>
          </w:tcPr>
          <w:p w14:paraId="17DC0AA9" w14:textId="77777777" w:rsidR="0018096B" w:rsidRPr="00936612" w:rsidRDefault="0018096B" w:rsidP="00936612">
            <w:pPr>
              <w:spacing w:after="0"/>
              <w:rPr>
                <w:sz w:val="18"/>
                <w:szCs w:val="18"/>
              </w:rPr>
            </w:pPr>
          </w:p>
          <w:p w14:paraId="460D5663" w14:textId="77777777" w:rsidR="0018096B" w:rsidRPr="00936612" w:rsidRDefault="0018096B" w:rsidP="00936612">
            <w:pPr>
              <w:spacing w:after="0"/>
              <w:rPr>
                <w:sz w:val="18"/>
                <w:szCs w:val="18"/>
              </w:rPr>
            </w:pPr>
          </w:p>
          <w:p w14:paraId="1078E88D" w14:textId="77777777" w:rsidR="0018096B" w:rsidRPr="00936612" w:rsidRDefault="0018096B" w:rsidP="00936612">
            <w:pPr>
              <w:spacing w:after="0"/>
              <w:rPr>
                <w:sz w:val="18"/>
                <w:szCs w:val="18"/>
              </w:rPr>
            </w:pPr>
          </w:p>
          <w:p w14:paraId="2D23AB16" w14:textId="6BCB1F5F" w:rsidR="0018096B" w:rsidRPr="00936612" w:rsidRDefault="0018096B" w:rsidP="00936612">
            <w:pPr>
              <w:spacing w:after="0"/>
              <w:rPr>
                <w:sz w:val="18"/>
                <w:szCs w:val="18"/>
              </w:rPr>
            </w:pPr>
          </w:p>
        </w:tc>
        <w:tc>
          <w:tcPr>
            <w:tcW w:w="957" w:type="pct"/>
            <w:shd w:val="pct5" w:color="auto" w:fill="auto"/>
          </w:tcPr>
          <w:p w14:paraId="4C673A57" w14:textId="42C85A33" w:rsidR="0018096B" w:rsidRPr="00936612" w:rsidRDefault="0018096B" w:rsidP="00936612">
            <w:pPr>
              <w:pStyle w:val="TableCaps"/>
              <w:spacing w:after="0"/>
              <w:rPr>
                <w:sz w:val="15"/>
                <w:szCs w:val="15"/>
              </w:rPr>
            </w:pPr>
            <w:r w:rsidRPr="00936612">
              <w:rPr>
                <w:sz w:val="15"/>
                <w:szCs w:val="15"/>
              </w:rPr>
              <w:t>RO APPROVAL</w:t>
            </w:r>
          </w:p>
        </w:tc>
        <w:tc>
          <w:tcPr>
            <w:tcW w:w="1466" w:type="pct"/>
          </w:tcPr>
          <w:p w14:paraId="2F360328" w14:textId="47927C4B" w:rsidR="0018096B" w:rsidRPr="00936612" w:rsidRDefault="0018096B" w:rsidP="00936612">
            <w:pPr>
              <w:spacing w:after="0"/>
              <w:rPr>
                <w:sz w:val="18"/>
                <w:szCs w:val="18"/>
              </w:rPr>
            </w:pPr>
          </w:p>
        </w:tc>
      </w:tr>
      <w:tr w:rsidR="0018096B" w:rsidRPr="00936612" w14:paraId="4C34AAE4" w14:textId="77777777" w:rsidTr="008775E6">
        <w:trPr>
          <w:trHeight w:val="18"/>
          <w:jc w:val="center"/>
        </w:trPr>
        <w:tc>
          <w:tcPr>
            <w:tcW w:w="941" w:type="pct"/>
            <w:shd w:val="pct5" w:color="auto" w:fill="auto"/>
            <w:vAlign w:val="center"/>
          </w:tcPr>
          <w:p w14:paraId="1D461152" w14:textId="22048833" w:rsidR="0018096B" w:rsidRPr="00936612" w:rsidRDefault="0018096B" w:rsidP="00936612">
            <w:pPr>
              <w:pStyle w:val="TableCaps"/>
              <w:spacing w:after="0"/>
              <w:rPr>
                <w:sz w:val="15"/>
                <w:szCs w:val="15"/>
              </w:rPr>
            </w:pPr>
            <w:r w:rsidRPr="00936612">
              <w:rPr>
                <w:sz w:val="15"/>
                <w:szCs w:val="15"/>
              </w:rPr>
              <w:t>DATE</w:t>
            </w:r>
          </w:p>
        </w:tc>
        <w:tc>
          <w:tcPr>
            <w:tcW w:w="1636" w:type="pct"/>
            <w:vAlign w:val="center"/>
          </w:tcPr>
          <w:p w14:paraId="24132EB0" w14:textId="22E9C001" w:rsidR="0018096B" w:rsidRPr="00936612" w:rsidRDefault="0018096B" w:rsidP="00936612">
            <w:pPr>
              <w:spacing w:after="0"/>
              <w:rPr>
                <w:sz w:val="18"/>
                <w:szCs w:val="18"/>
              </w:rPr>
            </w:pPr>
          </w:p>
        </w:tc>
        <w:tc>
          <w:tcPr>
            <w:tcW w:w="957" w:type="pct"/>
            <w:shd w:val="pct5" w:color="auto" w:fill="auto"/>
            <w:vAlign w:val="center"/>
          </w:tcPr>
          <w:p w14:paraId="0EF2DCC0" w14:textId="043ECA50" w:rsidR="0018096B" w:rsidRPr="00936612" w:rsidRDefault="0018096B" w:rsidP="00936612">
            <w:pPr>
              <w:pStyle w:val="TableCaps"/>
              <w:spacing w:after="0"/>
              <w:rPr>
                <w:sz w:val="15"/>
                <w:szCs w:val="15"/>
              </w:rPr>
            </w:pPr>
            <w:r w:rsidRPr="00936612">
              <w:rPr>
                <w:sz w:val="15"/>
                <w:szCs w:val="15"/>
              </w:rPr>
              <w:t>DATE</w:t>
            </w:r>
          </w:p>
        </w:tc>
        <w:tc>
          <w:tcPr>
            <w:tcW w:w="1466" w:type="pct"/>
            <w:vAlign w:val="center"/>
          </w:tcPr>
          <w:p w14:paraId="160B57D1" w14:textId="77E40100" w:rsidR="0018096B" w:rsidRPr="00936612" w:rsidRDefault="0018096B" w:rsidP="00936612">
            <w:pPr>
              <w:spacing w:after="0"/>
              <w:rPr>
                <w:sz w:val="18"/>
                <w:szCs w:val="18"/>
              </w:rPr>
            </w:pPr>
          </w:p>
        </w:tc>
      </w:tr>
    </w:tbl>
    <w:p w14:paraId="0A2BD92B" w14:textId="77777777" w:rsidR="008775E6" w:rsidRPr="00107348" w:rsidRDefault="008775E6" w:rsidP="00884437"/>
    <w:p w14:paraId="26B81400" w14:textId="1CE05667" w:rsidR="00107348" w:rsidRDefault="00913577" w:rsidP="00913577">
      <w:pPr>
        <w:pStyle w:val="Heading1"/>
      </w:pPr>
      <w:r w:rsidRPr="00913577">
        <w:t>1. Definitions</w:t>
      </w:r>
    </w:p>
    <w:tbl>
      <w:tblPr>
        <w:tblW w:w="5000" w:type="pct"/>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left w:w="28" w:type="dxa"/>
          <w:bottom w:w="57" w:type="dxa"/>
          <w:right w:w="28" w:type="dxa"/>
        </w:tblCellMar>
        <w:tblLook w:val="04A0" w:firstRow="1" w:lastRow="0" w:firstColumn="1" w:lastColumn="0" w:noHBand="0" w:noVBand="1"/>
      </w:tblPr>
      <w:tblGrid>
        <w:gridCol w:w="2832"/>
        <w:gridCol w:w="6188"/>
      </w:tblGrid>
      <w:tr w:rsidR="00913577" w:rsidRPr="00913577" w14:paraId="713AFADC" w14:textId="77777777" w:rsidTr="00913577">
        <w:trPr>
          <w:tblHeader/>
        </w:trPr>
        <w:tc>
          <w:tcPr>
            <w:tcW w:w="1570" w:type="pct"/>
            <w:shd w:val="clear" w:color="auto" w:fill="F2F2F2" w:themeFill="background1" w:themeFillShade="F2"/>
            <w:vAlign w:val="center"/>
            <w:hideMark/>
          </w:tcPr>
          <w:p w14:paraId="29657ED0" w14:textId="77777777" w:rsidR="00913577" w:rsidRPr="00913577" w:rsidRDefault="00913577" w:rsidP="00913577">
            <w:pPr>
              <w:spacing w:after="0"/>
              <w:rPr>
                <w:b/>
                <w:bCs/>
                <w:sz w:val="18"/>
                <w:szCs w:val="18"/>
              </w:rPr>
            </w:pPr>
            <w:r w:rsidRPr="00913577">
              <w:rPr>
                <w:b/>
                <w:bCs/>
                <w:sz w:val="18"/>
                <w:szCs w:val="18"/>
              </w:rPr>
              <w:t>Terms</w:t>
            </w:r>
          </w:p>
        </w:tc>
        <w:tc>
          <w:tcPr>
            <w:tcW w:w="3430" w:type="pct"/>
            <w:shd w:val="clear" w:color="auto" w:fill="F2F2F2" w:themeFill="background1" w:themeFillShade="F2"/>
            <w:vAlign w:val="center"/>
            <w:hideMark/>
          </w:tcPr>
          <w:p w14:paraId="35BEBBE4" w14:textId="77777777" w:rsidR="00913577" w:rsidRPr="00913577" w:rsidRDefault="00913577" w:rsidP="00913577">
            <w:pPr>
              <w:spacing w:after="0"/>
              <w:rPr>
                <w:b/>
                <w:bCs/>
                <w:sz w:val="18"/>
                <w:szCs w:val="18"/>
              </w:rPr>
            </w:pPr>
            <w:r w:rsidRPr="00913577">
              <w:rPr>
                <w:b/>
                <w:bCs/>
                <w:sz w:val="18"/>
                <w:szCs w:val="18"/>
              </w:rPr>
              <w:t>Definition</w:t>
            </w:r>
          </w:p>
        </w:tc>
      </w:tr>
      <w:tr w:rsidR="00913577" w:rsidRPr="00913577" w14:paraId="3140A97B" w14:textId="77777777" w:rsidTr="00913577">
        <w:tc>
          <w:tcPr>
            <w:tcW w:w="1570" w:type="pct"/>
            <w:hideMark/>
          </w:tcPr>
          <w:p w14:paraId="7EB6AC60" w14:textId="77777777" w:rsidR="00913577" w:rsidRPr="00913577" w:rsidRDefault="00913577" w:rsidP="00913577">
            <w:pPr>
              <w:spacing w:after="0"/>
              <w:rPr>
                <w:sz w:val="18"/>
                <w:szCs w:val="18"/>
              </w:rPr>
            </w:pPr>
            <w:r w:rsidRPr="00913577">
              <w:rPr>
                <w:sz w:val="18"/>
                <w:szCs w:val="18"/>
              </w:rPr>
              <w:t>MARPOL</w:t>
            </w:r>
          </w:p>
        </w:tc>
        <w:tc>
          <w:tcPr>
            <w:tcW w:w="3430" w:type="pct"/>
            <w:hideMark/>
          </w:tcPr>
          <w:p w14:paraId="40FFD2A4" w14:textId="77777777" w:rsidR="00913577" w:rsidRPr="00913577" w:rsidRDefault="00913577" w:rsidP="00913577">
            <w:pPr>
              <w:spacing w:after="0"/>
              <w:rPr>
                <w:sz w:val="18"/>
                <w:szCs w:val="18"/>
              </w:rPr>
            </w:pPr>
            <w:r w:rsidRPr="00913577">
              <w:rPr>
                <w:sz w:val="18"/>
                <w:szCs w:val="18"/>
              </w:rPr>
              <w:t>For the purpose of these Guidelines, the definitions in MARPOL Annex VI apply.</w:t>
            </w:r>
          </w:p>
        </w:tc>
      </w:tr>
      <w:tr w:rsidR="00913577" w:rsidRPr="00913577" w14:paraId="277B22FA" w14:textId="77777777" w:rsidTr="00913577">
        <w:tc>
          <w:tcPr>
            <w:tcW w:w="1570" w:type="pct"/>
            <w:hideMark/>
          </w:tcPr>
          <w:p w14:paraId="18B2AD9A" w14:textId="77777777" w:rsidR="00913577" w:rsidRPr="00913577" w:rsidRDefault="00913577" w:rsidP="00913577">
            <w:pPr>
              <w:spacing w:after="0"/>
              <w:rPr>
                <w:sz w:val="18"/>
                <w:szCs w:val="18"/>
              </w:rPr>
            </w:pPr>
            <w:r w:rsidRPr="00913577">
              <w:rPr>
                <w:sz w:val="18"/>
                <w:szCs w:val="18"/>
              </w:rPr>
              <w:t>Ship fuel oil consumption data</w:t>
            </w:r>
          </w:p>
        </w:tc>
        <w:tc>
          <w:tcPr>
            <w:tcW w:w="3430" w:type="pct"/>
            <w:hideMark/>
          </w:tcPr>
          <w:p w14:paraId="19BA9F3A" w14:textId="77777777" w:rsidR="00913577" w:rsidRPr="00913577" w:rsidRDefault="00913577" w:rsidP="00913577">
            <w:pPr>
              <w:spacing w:after="0"/>
              <w:rPr>
                <w:sz w:val="18"/>
                <w:szCs w:val="18"/>
              </w:rPr>
            </w:pPr>
            <w:r w:rsidRPr="00913577">
              <w:rPr>
                <w:sz w:val="18"/>
                <w:szCs w:val="18"/>
              </w:rPr>
              <w:t>means the data required to be collected on an annual basis and reported as specified in appendix IX to MARPOL Annex VI.</w:t>
            </w:r>
          </w:p>
        </w:tc>
      </w:tr>
      <w:tr w:rsidR="00913577" w:rsidRPr="00913577" w14:paraId="31AF44F8" w14:textId="77777777" w:rsidTr="00913577">
        <w:tc>
          <w:tcPr>
            <w:tcW w:w="1570" w:type="pct"/>
            <w:hideMark/>
          </w:tcPr>
          <w:p w14:paraId="39F99F6C" w14:textId="77777777" w:rsidR="00913577" w:rsidRPr="00913577" w:rsidRDefault="00913577" w:rsidP="00913577">
            <w:pPr>
              <w:spacing w:after="0"/>
              <w:rPr>
                <w:sz w:val="18"/>
                <w:szCs w:val="18"/>
              </w:rPr>
            </w:pPr>
            <w:r w:rsidRPr="00913577">
              <w:rPr>
                <w:sz w:val="18"/>
                <w:szCs w:val="18"/>
              </w:rPr>
              <w:t>Safety Management System.</w:t>
            </w:r>
          </w:p>
        </w:tc>
        <w:tc>
          <w:tcPr>
            <w:tcW w:w="3430" w:type="pct"/>
            <w:hideMark/>
          </w:tcPr>
          <w:p w14:paraId="3865BA77" w14:textId="77777777" w:rsidR="00913577" w:rsidRPr="00913577" w:rsidRDefault="00913577" w:rsidP="00913577">
            <w:pPr>
              <w:spacing w:after="0"/>
              <w:rPr>
                <w:sz w:val="18"/>
                <w:szCs w:val="18"/>
              </w:rPr>
            </w:pPr>
            <w:r w:rsidRPr="00913577">
              <w:rPr>
                <w:sz w:val="18"/>
                <w:szCs w:val="18"/>
              </w:rPr>
              <w:t>means a structured and documented system enabling company personnel to implement effectively the company safety and environmental protection policy, as defined in paragraph 1.1 of the International Safety Management Code. This document is a part of the current SMS.</w:t>
            </w:r>
          </w:p>
        </w:tc>
      </w:tr>
      <w:tr w:rsidR="00913577" w:rsidRPr="00913577" w14:paraId="5EC5DB7E" w14:textId="77777777" w:rsidTr="00913577">
        <w:tc>
          <w:tcPr>
            <w:tcW w:w="1570" w:type="pct"/>
            <w:hideMark/>
          </w:tcPr>
          <w:p w14:paraId="2BF59A7D" w14:textId="77777777" w:rsidR="00913577" w:rsidRPr="00913577" w:rsidRDefault="00913577" w:rsidP="00913577">
            <w:pPr>
              <w:spacing w:after="0"/>
              <w:rPr>
                <w:sz w:val="18"/>
                <w:szCs w:val="18"/>
              </w:rPr>
            </w:pPr>
            <w:r w:rsidRPr="00913577">
              <w:rPr>
                <w:sz w:val="18"/>
                <w:szCs w:val="18"/>
              </w:rPr>
              <w:t>EEOI</w:t>
            </w:r>
          </w:p>
        </w:tc>
        <w:tc>
          <w:tcPr>
            <w:tcW w:w="3430" w:type="pct"/>
            <w:hideMark/>
          </w:tcPr>
          <w:p w14:paraId="08347053" w14:textId="77777777" w:rsidR="00913577" w:rsidRPr="00913577" w:rsidRDefault="00913577" w:rsidP="00913577">
            <w:pPr>
              <w:spacing w:after="0"/>
              <w:rPr>
                <w:sz w:val="18"/>
                <w:szCs w:val="18"/>
              </w:rPr>
            </w:pPr>
            <w:r w:rsidRPr="00913577">
              <w:rPr>
                <w:sz w:val="18"/>
                <w:szCs w:val="18"/>
              </w:rPr>
              <w:t>Energy Efficiency Operational Indicator that should be determined every year as a tool to measure the efforts of the yacht to implement efficiency measures</w:t>
            </w:r>
          </w:p>
        </w:tc>
      </w:tr>
    </w:tbl>
    <w:p w14:paraId="67826B94" w14:textId="77777777" w:rsidR="00913577" w:rsidRDefault="00913577" w:rsidP="00913577"/>
    <w:p w14:paraId="537E366E" w14:textId="2EB1B256" w:rsidR="00913577" w:rsidRPr="00913577" w:rsidRDefault="00913577" w:rsidP="00913577">
      <w:pPr>
        <w:pStyle w:val="Heading1"/>
      </w:pPr>
      <w:r w:rsidRPr="00913577">
        <w:t>2. General</w:t>
      </w:r>
    </w:p>
    <w:p w14:paraId="3AC2E81D" w14:textId="77777777" w:rsidR="00913577" w:rsidRPr="00913577" w:rsidRDefault="00913577" w:rsidP="00913577">
      <w:r w:rsidRPr="00913577">
        <w:rPr>
          <w:b/>
          <w:bCs/>
        </w:rPr>
        <w:t>Yachting Concept Monaco</w:t>
      </w:r>
      <w:r w:rsidRPr="00913577">
        <w:t> recognises that operational efficiencies delivered by the YCM fleet will make an invaluable contribution to reducing global carbon emissions.</w:t>
      </w:r>
    </w:p>
    <w:p w14:paraId="624F80E4" w14:textId="77777777" w:rsidR="00913577" w:rsidRPr="00913577" w:rsidRDefault="00913577" w:rsidP="00913577">
      <w:r w:rsidRPr="00913577">
        <w:t>The purpose of the SEEMP is to establish a mechanism for </w:t>
      </w:r>
      <w:r w:rsidRPr="00913577">
        <w:rPr>
          <w:b/>
          <w:bCs/>
        </w:rPr>
        <w:t>Yachting Concept Monaco</w:t>
      </w:r>
      <w:r w:rsidRPr="00913577">
        <w:t> and the yacht to improve the energy efficiency of a ship's operation. Preferably, this aspect of the yacht-specific SEEMP is linked to a broader corporate energy management policy for the company that owns, operates or controls the yacht, recognising that no two shipping companies are the same and that yachts operate under a wide range of different conditions.</w:t>
      </w:r>
    </w:p>
    <w:p w14:paraId="1F109B4C" w14:textId="77777777" w:rsidR="00913577" w:rsidRPr="00913577" w:rsidRDefault="00913577" w:rsidP="00913577">
      <w:r w:rsidRPr="00913577">
        <w:lastRenderedPageBreak/>
        <w:t>This SEEMP is developed as a yacht-specific plan by </w:t>
      </w:r>
      <w:r w:rsidRPr="00913577">
        <w:rPr>
          <w:b/>
          <w:bCs/>
        </w:rPr>
        <w:t>Yachting Concept Monaco</w:t>
      </w:r>
      <w:r w:rsidRPr="00913577">
        <w:t> and should reflect efforts to improve a ship's energy efficiency through four steps: planning, implementation, monitoring, and self-evaluation and improvement. These components play a critical role in the continuous cycle to improve yacht energy efficiency management. With each iteration of the cycle, some elements of part I will necessarily change while others may remain as before.</w:t>
      </w:r>
    </w:p>
    <w:p w14:paraId="5B227EBC" w14:textId="77777777" w:rsidR="00913577" w:rsidRPr="00913577" w:rsidRDefault="00913577" w:rsidP="00913577">
      <w:r w:rsidRPr="00913577">
        <w:t>At all times safety and security considerations should be paramount. The trade the yacht is engaged in, may determine the feasibility of the efficiency measures under consideration. For example, if the yacht is in a situation of the potential danger for the people on board, or the environment, the nature of operations and influence of prevailing weather conditions, tides and currents combined with the necessity of maintaining safe operations may depart from these general procedures to maintain the efficiency of the operation.</w:t>
      </w:r>
    </w:p>
    <w:p w14:paraId="5564E11D" w14:textId="0B4F2E21" w:rsidR="00913577" w:rsidRPr="00913577" w:rsidRDefault="00913577" w:rsidP="00913577">
      <w:r w:rsidRPr="00913577">
        <w:t xml:space="preserve">For example, the use of maximum engine power to save life at sea (SAR operation). Or maximise lighting around the ship in Security </w:t>
      </w:r>
      <w:r w:rsidR="00C969D0">
        <w:t>L</w:t>
      </w:r>
      <w:r w:rsidRPr="00913577">
        <w:t>evel 3.</w:t>
      </w:r>
    </w:p>
    <w:p w14:paraId="1A1D082E" w14:textId="77777777" w:rsidR="00913577" w:rsidRPr="00913577" w:rsidRDefault="00913577" w:rsidP="00913577">
      <w:r w:rsidRPr="00913577">
        <w:t>When the yacht is back on the routine condition, guest charter, transit delivery, …, the master should bring efficiency measures as a prime consideration. The master, in his final decision, will always take into account the balance between safety and efficiency.</w:t>
      </w:r>
    </w:p>
    <w:p w14:paraId="66CF7CBD" w14:textId="77777777" w:rsidR="00913577" w:rsidRPr="00913577" w:rsidRDefault="00913577" w:rsidP="00913577">
      <w:r w:rsidRPr="00913577">
        <w:t>For the effective and steady implementation of the adopted measures, raising awareness of and providing necessary training for personnel both onshore and onboard are an important element. Such human resource development is encouraged and should be considered as an important component of planning as well as a critical element of implementation.</w:t>
      </w:r>
    </w:p>
    <w:p w14:paraId="40F1490F" w14:textId="77777777" w:rsidR="00913577" w:rsidRPr="00913577" w:rsidRDefault="00913577" w:rsidP="00913577">
      <w:r w:rsidRPr="00913577">
        <w:t>Speed optimisation can produce significant savings. However, optimum speed means the speed at which the fuel used per tonne mile (or tonne per hundred miles) is at a minimum level for that voyage. It does not mean minimum speed; in fact, sailing at less than optimum speed will consume more fuel rather than less. Reference should be made to the engine manufacturer's power/consumption curve and the ship's propeller curve. Possible adverse consequences of slow speed operation may include increased vibration and problems with soot deposits in combustion chambers and exhaust systems. These possible consequences should be taken into account.</w:t>
      </w:r>
    </w:p>
    <w:p w14:paraId="038C9B98" w14:textId="77777777" w:rsidR="00913577" w:rsidRPr="00913577" w:rsidRDefault="00913577" w:rsidP="00913577">
      <w:r w:rsidRPr="00913577">
        <w:t>It is recognised that under many charter parties the speed of the vessel is determined by the charterer and not the operator. Efforts should be made when agreeing on charter party terms to encourage the ship to operate at the optimum speed to maximise energy efficiency.</w:t>
      </w:r>
    </w:p>
    <w:p w14:paraId="3444A213" w14:textId="77777777" w:rsidR="00913577" w:rsidRDefault="00913577">
      <w:pPr>
        <w:rPr>
          <w:rFonts w:eastAsiaTheme="majorEastAsia" w:cs="Times New Roman (Headings CS)"/>
          <w:b/>
          <w:kern w:val="28"/>
          <w:sz w:val="28"/>
          <w:szCs w:val="36"/>
        </w:rPr>
      </w:pPr>
      <w:r>
        <w:br w:type="page"/>
      </w:r>
    </w:p>
    <w:p w14:paraId="18E0EE2C" w14:textId="7D0E9A5B" w:rsidR="00913577" w:rsidRDefault="00913577" w:rsidP="00913577">
      <w:pPr>
        <w:pStyle w:val="Heading1"/>
      </w:pPr>
      <w:r w:rsidRPr="00913577">
        <w:lastRenderedPageBreak/>
        <w:t>3. Measures</w:t>
      </w:r>
    </w:p>
    <w:tbl>
      <w:tblP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left w:w="113" w:type="dxa"/>
          <w:bottom w:w="57" w:type="dxa"/>
          <w:right w:w="113" w:type="dxa"/>
        </w:tblCellMar>
        <w:tblLook w:val="04A0" w:firstRow="1" w:lastRow="0" w:firstColumn="1" w:lastColumn="0" w:noHBand="0" w:noVBand="1"/>
      </w:tblPr>
      <w:tblGrid>
        <w:gridCol w:w="3006"/>
        <w:gridCol w:w="3007"/>
        <w:gridCol w:w="3007"/>
      </w:tblGrid>
      <w:tr w:rsidR="00913577" w:rsidRPr="00913577" w14:paraId="232C6F9E" w14:textId="77777777" w:rsidTr="00D55A79">
        <w:trPr>
          <w:trHeight w:val="20"/>
          <w:tblHeader/>
        </w:trPr>
        <w:tc>
          <w:tcPr>
            <w:tcW w:w="3006" w:type="dxa"/>
            <w:hideMark/>
          </w:tcPr>
          <w:p w14:paraId="6E3BF917" w14:textId="77777777" w:rsidR="00913577" w:rsidRPr="00913577" w:rsidRDefault="00913577" w:rsidP="00913577">
            <w:pPr>
              <w:pStyle w:val="TableMainContent"/>
              <w:spacing w:after="0" w:afterAutospacing="0"/>
              <w:rPr>
                <w:b/>
                <w:bCs/>
              </w:rPr>
            </w:pPr>
            <w:r w:rsidRPr="00913577">
              <w:rPr>
                <w:b/>
                <w:bCs/>
              </w:rPr>
              <w:t>Energy Efficiency Measures</w:t>
            </w:r>
          </w:p>
        </w:tc>
        <w:tc>
          <w:tcPr>
            <w:tcW w:w="3007" w:type="dxa"/>
            <w:hideMark/>
          </w:tcPr>
          <w:p w14:paraId="0DCFE46A" w14:textId="77777777" w:rsidR="00913577" w:rsidRPr="00913577" w:rsidRDefault="00913577" w:rsidP="00913577">
            <w:pPr>
              <w:pStyle w:val="TableMainContent"/>
              <w:spacing w:after="0" w:afterAutospacing="0"/>
              <w:rPr>
                <w:b/>
                <w:bCs/>
              </w:rPr>
            </w:pPr>
            <w:r w:rsidRPr="00913577">
              <w:rPr>
                <w:b/>
                <w:bCs/>
              </w:rPr>
              <w:t>Implementation</w:t>
            </w:r>
          </w:p>
        </w:tc>
        <w:tc>
          <w:tcPr>
            <w:tcW w:w="3007" w:type="dxa"/>
            <w:hideMark/>
          </w:tcPr>
          <w:p w14:paraId="7B7A7020" w14:textId="77777777" w:rsidR="00913577" w:rsidRPr="00913577" w:rsidRDefault="00913577" w:rsidP="00913577">
            <w:pPr>
              <w:pStyle w:val="TableMainContent"/>
              <w:spacing w:after="0" w:afterAutospacing="0"/>
              <w:rPr>
                <w:b/>
                <w:bCs/>
              </w:rPr>
            </w:pPr>
            <w:r w:rsidRPr="00913577">
              <w:rPr>
                <w:b/>
                <w:bCs/>
              </w:rPr>
              <w:t>Responsible Personnel</w:t>
            </w:r>
          </w:p>
        </w:tc>
      </w:tr>
      <w:tr w:rsidR="00913577" w:rsidRPr="00913577" w14:paraId="498E91A1" w14:textId="77777777" w:rsidTr="00D55A79">
        <w:trPr>
          <w:trHeight w:val="20"/>
        </w:trPr>
        <w:tc>
          <w:tcPr>
            <w:tcW w:w="3006" w:type="dxa"/>
            <w:hideMark/>
          </w:tcPr>
          <w:p w14:paraId="7AC2BAC4" w14:textId="77777777" w:rsidR="00913577" w:rsidRPr="00913577" w:rsidRDefault="00913577" w:rsidP="00913577">
            <w:pPr>
              <w:pStyle w:val="TableMainContent"/>
              <w:spacing w:after="0" w:afterAutospacing="0"/>
            </w:pPr>
            <w:r w:rsidRPr="00913577">
              <w:t>Maximum time between re-applying underwater coatings not to exceed two years.</w:t>
            </w:r>
          </w:p>
        </w:tc>
        <w:tc>
          <w:tcPr>
            <w:tcW w:w="3007" w:type="dxa"/>
            <w:hideMark/>
          </w:tcPr>
          <w:p w14:paraId="1B83DE27" w14:textId="77777777" w:rsidR="00913577" w:rsidRPr="00913577" w:rsidRDefault="00913577" w:rsidP="00913577">
            <w:pPr>
              <w:pStyle w:val="TableMainContent"/>
              <w:spacing w:after="0" w:afterAutospacing="0"/>
            </w:pPr>
            <w:r w:rsidRPr="00913577">
              <w:t>On-going.</w:t>
            </w:r>
          </w:p>
        </w:tc>
        <w:tc>
          <w:tcPr>
            <w:tcW w:w="3007" w:type="dxa"/>
            <w:hideMark/>
          </w:tcPr>
          <w:p w14:paraId="2CEE35B1" w14:textId="77777777" w:rsidR="00913577" w:rsidRPr="00913577" w:rsidRDefault="00913577" w:rsidP="00913577">
            <w:pPr>
              <w:pStyle w:val="TableMainContent"/>
              <w:spacing w:after="0" w:afterAutospacing="0"/>
            </w:pPr>
            <w:r w:rsidRPr="00913577">
              <w:t>Master</w:t>
            </w:r>
          </w:p>
        </w:tc>
      </w:tr>
      <w:tr w:rsidR="00913577" w:rsidRPr="00913577" w14:paraId="4B0D33B5" w14:textId="77777777" w:rsidTr="00D55A79">
        <w:trPr>
          <w:trHeight w:val="20"/>
        </w:trPr>
        <w:tc>
          <w:tcPr>
            <w:tcW w:w="3006" w:type="dxa"/>
            <w:hideMark/>
          </w:tcPr>
          <w:p w14:paraId="7D75AE84" w14:textId="77777777" w:rsidR="00913577" w:rsidRPr="00913577" w:rsidRDefault="00913577" w:rsidP="00913577">
            <w:pPr>
              <w:pStyle w:val="TableMainContent"/>
              <w:spacing w:after="0" w:afterAutospacing="0"/>
            </w:pPr>
            <w:r w:rsidRPr="00913577">
              <w:t>Adherence to engine manufacturers recommended maintenance programs for main and auxiliary engines.</w:t>
            </w:r>
          </w:p>
        </w:tc>
        <w:tc>
          <w:tcPr>
            <w:tcW w:w="3007" w:type="dxa"/>
            <w:hideMark/>
          </w:tcPr>
          <w:p w14:paraId="26B506C6" w14:textId="77777777" w:rsidR="00913577" w:rsidRPr="00913577" w:rsidRDefault="00913577" w:rsidP="00913577">
            <w:pPr>
              <w:pStyle w:val="TableMainContent"/>
              <w:spacing w:after="0" w:afterAutospacing="0"/>
            </w:pPr>
            <w:r w:rsidRPr="00913577">
              <w:t>On-going.</w:t>
            </w:r>
          </w:p>
        </w:tc>
        <w:tc>
          <w:tcPr>
            <w:tcW w:w="3007" w:type="dxa"/>
            <w:hideMark/>
          </w:tcPr>
          <w:p w14:paraId="09D1A756" w14:textId="77777777" w:rsidR="00913577" w:rsidRPr="00913577" w:rsidRDefault="00913577" w:rsidP="00913577">
            <w:pPr>
              <w:pStyle w:val="TableMainContent"/>
              <w:spacing w:after="0" w:afterAutospacing="0"/>
            </w:pPr>
            <w:r w:rsidRPr="00913577">
              <w:t>Chief Engineer</w:t>
            </w:r>
          </w:p>
        </w:tc>
      </w:tr>
      <w:tr w:rsidR="00913577" w:rsidRPr="00913577" w14:paraId="371AABEA" w14:textId="77777777" w:rsidTr="00D55A79">
        <w:trPr>
          <w:trHeight w:val="20"/>
        </w:trPr>
        <w:tc>
          <w:tcPr>
            <w:tcW w:w="3006" w:type="dxa"/>
            <w:hideMark/>
          </w:tcPr>
          <w:p w14:paraId="548579B3" w14:textId="77777777" w:rsidR="00913577" w:rsidRPr="00913577" w:rsidRDefault="00913577" w:rsidP="00913577">
            <w:pPr>
              <w:pStyle w:val="TableMainContent"/>
              <w:spacing w:after="0" w:afterAutospacing="0"/>
            </w:pPr>
            <w:r w:rsidRPr="00913577">
              <w:t xml:space="preserve">Use of autopilot </w:t>
            </w:r>
            <w:proofErr w:type="gramStart"/>
            <w:r w:rsidRPr="00913577">
              <w:t>at all times</w:t>
            </w:r>
            <w:proofErr w:type="gramEnd"/>
            <w:r w:rsidRPr="00913577">
              <w:t xml:space="preserve"> outside of port limits when safety considerations allow</w:t>
            </w:r>
          </w:p>
        </w:tc>
        <w:tc>
          <w:tcPr>
            <w:tcW w:w="3007" w:type="dxa"/>
            <w:hideMark/>
          </w:tcPr>
          <w:p w14:paraId="1F9AA4CA" w14:textId="77777777" w:rsidR="00913577" w:rsidRPr="00913577" w:rsidRDefault="00913577" w:rsidP="00913577">
            <w:pPr>
              <w:pStyle w:val="TableMainContent"/>
              <w:spacing w:after="0" w:afterAutospacing="0"/>
            </w:pPr>
            <w:r w:rsidRPr="00913577">
              <w:t>Bridge team to be briefed on the energy benefit of autopilot steering.</w:t>
            </w:r>
          </w:p>
        </w:tc>
        <w:tc>
          <w:tcPr>
            <w:tcW w:w="3007" w:type="dxa"/>
            <w:hideMark/>
          </w:tcPr>
          <w:p w14:paraId="0AB0AE48" w14:textId="77777777" w:rsidR="00913577" w:rsidRPr="00913577" w:rsidRDefault="00913577" w:rsidP="00913577">
            <w:pPr>
              <w:pStyle w:val="TableMainContent"/>
              <w:spacing w:after="0" w:afterAutospacing="0"/>
            </w:pPr>
            <w:r w:rsidRPr="00913577">
              <w:t>Master &amp; 1st Officer</w:t>
            </w:r>
          </w:p>
        </w:tc>
      </w:tr>
      <w:tr w:rsidR="00913577" w:rsidRPr="00913577" w14:paraId="25F07CF3" w14:textId="77777777" w:rsidTr="00D55A79">
        <w:trPr>
          <w:trHeight w:val="20"/>
        </w:trPr>
        <w:tc>
          <w:tcPr>
            <w:tcW w:w="3006" w:type="dxa"/>
            <w:hideMark/>
          </w:tcPr>
          <w:p w14:paraId="15420CD9" w14:textId="77777777" w:rsidR="00913577" w:rsidRPr="00913577" w:rsidRDefault="00913577" w:rsidP="00913577">
            <w:pPr>
              <w:pStyle w:val="TableMainContent"/>
              <w:spacing w:after="0" w:afterAutospacing="0"/>
            </w:pPr>
            <w:r w:rsidRPr="00913577">
              <w:t xml:space="preserve">Application of </w:t>
            </w:r>
            <w:proofErr w:type="spellStart"/>
            <w:r w:rsidRPr="00913577">
              <w:t>Propspeed</w:t>
            </w:r>
            <w:proofErr w:type="spellEnd"/>
            <w:r w:rsidRPr="00913577">
              <w:t>© on the propellers</w:t>
            </w:r>
          </w:p>
        </w:tc>
        <w:tc>
          <w:tcPr>
            <w:tcW w:w="3007" w:type="dxa"/>
            <w:hideMark/>
          </w:tcPr>
          <w:p w14:paraId="21F39655" w14:textId="629CF060" w:rsidR="00913577" w:rsidRPr="00913577" w:rsidRDefault="00913577" w:rsidP="00913577">
            <w:pPr>
              <w:pStyle w:val="TableMainContent"/>
              <w:spacing w:after="0" w:afterAutospacing="0"/>
            </w:pPr>
            <w:r w:rsidRPr="00913577">
              <w:t xml:space="preserve">To be renewed at each dry dock period as it </w:t>
            </w:r>
            <w:r w:rsidRPr="00913577">
              <w:t>improves</w:t>
            </w:r>
            <w:r w:rsidRPr="00913577">
              <w:t xml:space="preserve"> the fuel consumption by 5 to 10%</w:t>
            </w:r>
          </w:p>
        </w:tc>
        <w:tc>
          <w:tcPr>
            <w:tcW w:w="3007" w:type="dxa"/>
            <w:hideMark/>
          </w:tcPr>
          <w:p w14:paraId="18DB08E2" w14:textId="77777777" w:rsidR="00913577" w:rsidRPr="00913577" w:rsidRDefault="00913577" w:rsidP="00913577">
            <w:pPr>
              <w:pStyle w:val="TableMainContent"/>
              <w:spacing w:after="0" w:afterAutospacing="0"/>
            </w:pPr>
            <w:r w:rsidRPr="00913577">
              <w:t>Master &amp; Chief Engineer</w:t>
            </w:r>
          </w:p>
        </w:tc>
      </w:tr>
      <w:tr w:rsidR="00913577" w:rsidRPr="00913577" w14:paraId="6157F821" w14:textId="77777777" w:rsidTr="00D55A79">
        <w:trPr>
          <w:trHeight w:val="20"/>
        </w:trPr>
        <w:tc>
          <w:tcPr>
            <w:tcW w:w="3006" w:type="dxa"/>
            <w:hideMark/>
          </w:tcPr>
          <w:p w14:paraId="15F64E9F" w14:textId="77777777" w:rsidR="00913577" w:rsidRPr="00913577" w:rsidRDefault="00913577" w:rsidP="00913577">
            <w:pPr>
              <w:pStyle w:val="TableMainContent"/>
              <w:spacing w:after="0" w:afterAutospacing="0"/>
            </w:pPr>
            <w:r w:rsidRPr="00913577">
              <w:t>Saving of AC while guests are on board</w:t>
            </w:r>
          </w:p>
        </w:tc>
        <w:tc>
          <w:tcPr>
            <w:tcW w:w="3007" w:type="dxa"/>
            <w:hideMark/>
          </w:tcPr>
          <w:p w14:paraId="2532E329" w14:textId="4C7FC214" w:rsidR="00913577" w:rsidRPr="00913577" w:rsidRDefault="00D55A79" w:rsidP="00913577">
            <w:pPr>
              <w:pStyle w:val="TableMainContent"/>
              <w:spacing w:after="0" w:afterAutospacing="0"/>
            </w:pPr>
            <w:r w:rsidRPr="00913577">
              <w:t>Not considering the impact of guest’s comfort, the crew should be attentive of keeping the external doors closed.</w:t>
            </w:r>
          </w:p>
        </w:tc>
        <w:tc>
          <w:tcPr>
            <w:tcW w:w="3007" w:type="dxa"/>
            <w:hideMark/>
          </w:tcPr>
          <w:p w14:paraId="2C41549E" w14:textId="2F533331" w:rsidR="00913577" w:rsidRPr="00913577" w:rsidRDefault="00D55A79" w:rsidP="00913577">
            <w:pPr>
              <w:pStyle w:val="TableMainContent"/>
              <w:spacing w:after="0" w:afterAutospacing="0"/>
            </w:pPr>
            <w:r>
              <w:t>Chief Officer &amp; Chief Stewardess to brief the crew.</w:t>
            </w:r>
          </w:p>
        </w:tc>
      </w:tr>
      <w:tr w:rsidR="00913577" w:rsidRPr="00913577" w14:paraId="0AB25EF0" w14:textId="77777777" w:rsidTr="00D55A79">
        <w:trPr>
          <w:trHeight w:val="20"/>
        </w:trPr>
        <w:tc>
          <w:tcPr>
            <w:tcW w:w="3006" w:type="dxa"/>
            <w:hideMark/>
          </w:tcPr>
          <w:p w14:paraId="0B9C9F24" w14:textId="77777777" w:rsidR="00913577" w:rsidRPr="00913577" w:rsidRDefault="00913577" w:rsidP="00913577">
            <w:pPr>
              <w:pStyle w:val="TableMainContent"/>
              <w:spacing w:after="0" w:afterAutospacing="0"/>
            </w:pPr>
            <w:r w:rsidRPr="00913577">
              <w:t>Minimise exterior lighting use when not on charter</w:t>
            </w:r>
          </w:p>
        </w:tc>
        <w:tc>
          <w:tcPr>
            <w:tcW w:w="3007" w:type="dxa"/>
            <w:hideMark/>
          </w:tcPr>
          <w:p w14:paraId="1291E573" w14:textId="77777777" w:rsidR="00913577" w:rsidRPr="00913577" w:rsidRDefault="00913577" w:rsidP="00913577">
            <w:pPr>
              <w:pStyle w:val="TableMainContent"/>
              <w:spacing w:after="0" w:afterAutospacing="0"/>
            </w:pPr>
            <w:r w:rsidRPr="00913577">
              <w:t>Create a lighting Plan for off- charter period.</w:t>
            </w:r>
          </w:p>
        </w:tc>
        <w:tc>
          <w:tcPr>
            <w:tcW w:w="3007" w:type="dxa"/>
            <w:hideMark/>
          </w:tcPr>
          <w:p w14:paraId="021C1731" w14:textId="77777777" w:rsidR="00913577" w:rsidRPr="00913577" w:rsidRDefault="00913577" w:rsidP="00913577">
            <w:pPr>
              <w:pStyle w:val="TableMainContent"/>
              <w:spacing w:after="0" w:afterAutospacing="0"/>
            </w:pPr>
            <w:r w:rsidRPr="00913577">
              <w:t>Master &amp; 1st Officer</w:t>
            </w:r>
          </w:p>
        </w:tc>
      </w:tr>
      <w:tr w:rsidR="00913577" w:rsidRPr="00913577" w14:paraId="58A25C91" w14:textId="77777777" w:rsidTr="00D55A79">
        <w:trPr>
          <w:trHeight w:val="20"/>
        </w:trPr>
        <w:tc>
          <w:tcPr>
            <w:tcW w:w="3006" w:type="dxa"/>
            <w:hideMark/>
          </w:tcPr>
          <w:p w14:paraId="1680484B" w14:textId="77777777" w:rsidR="00913577" w:rsidRPr="00913577" w:rsidRDefault="00913577" w:rsidP="00913577">
            <w:pPr>
              <w:pStyle w:val="TableMainContent"/>
              <w:spacing w:after="0" w:afterAutospacing="0"/>
            </w:pPr>
            <w:r w:rsidRPr="00913577">
              <w:t>Reduction of AC equipment when not on charter</w:t>
            </w:r>
          </w:p>
        </w:tc>
        <w:tc>
          <w:tcPr>
            <w:tcW w:w="3007" w:type="dxa"/>
            <w:hideMark/>
          </w:tcPr>
          <w:p w14:paraId="52621D37" w14:textId="32596F56" w:rsidR="00913577" w:rsidRPr="00913577" w:rsidRDefault="00913577" w:rsidP="00913577">
            <w:pPr>
              <w:pStyle w:val="TableMainContent"/>
              <w:spacing w:after="0" w:afterAutospacing="0"/>
            </w:pPr>
            <w:r w:rsidRPr="00913577">
              <w:t xml:space="preserve">Engineers will tour the vessel to systematically switch off the AC in </w:t>
            </w:r>
            <w:r w:rsidR="00D55A79" w:rsidRPr="00913577">
              <w:t>guest’s</w:t>
            </w:r>
            <w:r w:rsidRPr="00913577">
              <w:t xml:space="preserve"> areas</w:t>
            </w:r>
          </w:p>
        </w:tc>
        <w:tc>
          <w:tcPr>
            <w:tcW w:w="3007" w:type="dxa"/>
            <w:hideMark/>
          </w:tcPr>
          <w:p w14:paraId="1907BB1F" w14:textId="77777777" w:rsidR="00913577" w:rsidRPr="00913577" w:rsidRDefault="00913577" w:rsidP="00913577">
            <w:pPr>
              <w:pStyle w:val="TableMainContent"/>
              <w:spacing w:after="0" w:afterAutospacing="0"/>
            </w:pPr>
            <w:r w:rsidRPr="00913577">
              <w:t>Chief Engineer</w:t>
            </w:r>
          </w:p>
        </w:tc>
      </w:tr>
      <w:tr w:rsidR="00D55A79" w:rsidRPr="00913577" w14:paraId="0877CB95" w14:textId="77777777" w:rsidTr="00D55A79">
        <w:trPr>
          <w:trHeight w:val="20"/>
        </w:trPr>
        <w:tc>
          <w:tcPr>
            <w:tcW w:w="3006" w:type="dxa"/>
            <w:hideMark/>
          </w:tcPr>
          <w:p w14:paraId="67C60B61" w14:textId="77777777" w:rsidR="00D55A79" w:rsidRPr="00913577" w:rsidRDefault="00D55A79" w:rsidP="00D55A79">
            <w:pPr>
              <w:pStyle w:val="TableMainContent"/>
              <w:spacing w:after="0" w:afterAutospacing="0"/>
            </w:pPr>
            <w:r w:rsidRPr="00913577">
              <w:t>Use weather routing service for voyages over 24 hrs.</w:t>
            </w:r>
          </w:p>
        </w:tc>
        <w:tc>
          <w:tcPr>
            <w:tcW w:w="3007" w:type="dxa"/>
            <w:hideMark/>
          </w:tcPr>
          <w:p w14:paraId="33AF66E0" w14:textId="5FF2887E" w:rsidR="00D55A79" w:rsidRPr="00913577" w:rsidRDefault="00D55A79" w:rsidP="00D55A79">
            <w:pPr>
              <w:pStyle w:val="TableMainContent"/>
              <w:spacing w:after="0" w:afterAutospacing="0"/>
            </w:pPr>
            <w:r w:rsidRPr="00913577">
              <w:t>Use all available weather services to establish the best possible passage time and optimal passage planning.</w:t>
            </w:r>
          </w:p>
        </w:tc>
        <w:tc>
          <w:tcPr>
            <w:tcW w:w="3007" w:type="dxa"/>
            <w:hideMark/>
          </w:tcPr>
          <w:p w14:paraId="6B0A62A9" w14:textId="6F88DE1C" w:rsidR="00D55A79" w:rsidRPr="00913577" w:rsidRDefault="00D55A79" w:rsidP="00D55A79">
            <w:pPr>
              <w:pStyle w:val="TableMainContent"/>
              <w:spacing w:after="0" w:afterAutospacing="0"/>
            </w:pPr>
            <w:r w:rsidRPr="00913577">
              <w:t>1st Officer to consult weather routing service when planning voyages over 48 hrs.</w:t>
            </w:r>
          </w:p>
        </w:tc>
      </w:tr>
      <w:tr w:rsidR="00D55A79" w:rsidRPr="00913577" w14:paraId="196A936C" w14:textId="77777777" w:rsidTr="00D55A79">
        <w:trPr>
          <w:trHeight w:val="20"/>
        </w:trPr>
        <w:tc>
          <w:tcPr>
            <w:tcW w:w="3006" w:type="dxa"/>
            <w:hideMark/>
          </w:tcPr>
          <w:p w14:paraId="7FA37657" w14:textId="77777777" w:rsidR="00D55A79" w:rsidRPr="00913577" w:rsidRDefault="00D55A79" w:rsidP="00D55A79">
            <w:pPr>
              <w:pStyle w:val="TableMainContent"/>
              <w:spacing w:after="0" w:afterAutospacing="0"/>
            </w:pPr>
            <w:r w:rsidRPr="00913577">
              <w:t>When in off charter condition and on-dock using shore power shut down non-essential equipment.</w:t>
            </w:r>
          </w:p>
        </w:tc>
        <w:tc>
          <w:tcPr>
            <w:tcW w:w="3007" w:type="dxa"/>
            <w:hideMark/>
          </w:tcPr>
          <w:p w14:paraId="3CFFED47" w14:textId="154DC18B" w:rsidR="00D55A79" w:rsidRPr="00913577" w:rsidRDefault="00D55A79" w:rsidP="00D55A79">
            <w:pPr>
              <w:pStyle w:val="TableMainContent"/>
              <w:spacing w:after="0" w:afterAutospacing="0"/>
            </w:pPr>
            <w:r w:rsidRPr="00913577">
              <w:t>Consider the following; shut down of pre-heaters, reducing the number of boilers and heating elements in use, reduce the number of A/C compressors and any other non-essential equipment such as entertainment equipment, computers etc and ensure doors are closed inside and out to maximise A/C efficiency</w:t>
            </w:r>
          </w:p>
        </w:tc>
        <w:tc>
          <w:tcPr>
            <w:tcW w:w="3007" w:type="dxa"/>
            <w:hideMark/>
          </w:tcPr>
          <w:p w14:paraId="413E986E" w14:textId="74ED712E" w:rsidR="00D55A79" w:rsidRPr="00913577" w:rsidRDefault="00D55A79" w:rsidP="00D55A79">
            <w:pPr>
              <w:pStyle w:val="TableMainContent"/>
              <w:spacing w:after="0" w:afterAutospacing="0"/>
            </w:pPr>
            <w:r w:rsidRPr="00913577">
              <w:t xml:space="preserve">Chief Engineer to determine what equipment is not essential for the scenario the yacht is in. Safety and security of the vessel </w:t>
            </w:r>
            <w:proofErr w:type="gramStart"/>
            <w:r w:rsidRPr="00913577">
              <w:t>should not to</w:t>
            </w:r>
            <w:proofErr w:type="gramEnd"/>
            <w:r w:rsidRPr="00913577">
              <w:t xml:space="preserve"> be compromised.</w:t>
            </w:r>
          </w:p>
        </w:tc>
      </w:tr>
    </w:tbl>
    <w:p w14:paraId="079C86B5" w14:textId="77777777" w:rsidR="00913577" w:rsidRPr="00913577" w:rsidRDefault="00913577" w:rsidP="00913577"/>
    <w:p w14:paraId="5312BBBD" w14:textId="592D4431" w:rsidR="00913577" w:rsidRDefault="00D55A79" w:rsidP="00D55A79">
      <w:pPr>
        <w:pStyle w:val="Heading1"/>
      </w:pPr>
      <w:r>
        <w:t>4. Monitoring</w:t>
      </w:r>
    </w:p>
    <w:p w14:paraId="21BFF9EF" w14:textId="19AD0C7E" w:rsidR="00D55A79" w:rsidRDefault="00D55A79" w:rsidP="00D55A79">
      <w:r>
        <w:t xml:space="preserve">Every year, the yacht is required to calculate his score of Energy Consumption. The higher the better. This score is called </w:t>
      </w:r>
      <w:r w:rsidRPr="00D55A79">
        <w:rPr>
          <w:b/>
          <w:bCs/>
        </w:rPr>
        <w:t>EEOI</w:t>
      </w:r>
      <w:r>
        <w:t xml:space="preserve"> based on the following formula:</w:t>
      </w:r>
    </w:p>
    <w:p w14:paraId="5CE40C55" w14:textId="6851CC70" w:rsidR="00D55A79" w:rsidRPr="00D55A79" w:rsidRDefault="00D55A79" w:rsidP="00D55A79">
      <w:pPr>
        <w:pStyle w:val="Bullet"/>
      </w:pPr>
      <w:r w:rsidRPr="00D55A79">
        <w:t>Fuel consumption figures are recorded in the Engineering Log.</w:t>
      </w:r>
    </w:p>
    <w:p w14:paraId="33B9EFCC" w14:textId="5F973B3B" w:rsidR="00D55A79" w:rsidRPr="00D55A79" w:rsidRDefault="00D55A79" w:rsidP="00D55A79">
      <w:pPr>
        <w:pStyle w:val="Bullet"/>
      </w:pPr>
      <w:r w:rsidRPr="00D55A79">
        <w:t>When onshore power introduces the on-board meter to monitor consumption.</w:t>
      </w:r>
    </w:p>
    <w:p w14:paraId="7F31338E" w14:textId="68BDD339" w:rsidR="00D55A79" w:rsidRPr="00D55A79" w:rsidRDefault="00D55A79" w:rsidP="00D55A79">
      <w:pPr>
        <w:pStyle w:val="Bullet"/>
      </w:pPr>
      <w:r w:rsidRPr="00D55A79">
        <w:t>Miles logged are recorded in the Chief Officers Log.</w:t>
      </w:r>
    </w:p>
    <w:p w14:paraId="1D93D59C" w14:textId="6F039AD8" w:rsidR="00D55A79" w:rsidRPr="00D55A79" w:rsidRDefault="00D55A79" w:rsidP="00D55A79">
      <w:pPr>
        <w:pStyle w:val="Bullet"/>
      </w:pPr>
      <w:r w:rsidRPr="00D55A79">
        <w:t>In the ECR load meters are located that provide instantaneous readings of the total ships electrical load and three times daily reading will be recorded on these by the yacht engineers on an agreed schedule of morning, midday and evening readings.</w:t>
      </w:r>
    </w:p>
    <w:p w14:paraId="4B768149" w14:textId="3723D608" w:rsidR="00D55A79" w:rsidRPr="00D55A79" w:rsidRDefault="00D55A79" w:rsidP="00D55A79">
      <w:pPr>
        <w:pStyle w:val="Bullet"/>
      </w:pPr>
      <w:r w:rsidRPr="00D55A79">
        <w:t xml:space="preserve">These readings will be logged to the </w:t>
      </w:r>
      <w:r w:rsidR="00C969D0">
        <w:t>n</w:t>
      </w:r>
      <w:r w:rsidRPr="00D55A79">
        <w:t>ewly created SEEMP log to produce a trend analysis of our energy consumption and usage.</w:t>
      </w:r>
    </w:p>
    <w:p w14:paraId="28B26EED" w14:textId="00E56B2F" w:rsidR="00D55A79" w:rsidRDefault="00D55A79" w:rsidP="00C969D0">
      <w:r w:rsidRPr="00D55A79">
        <w:lastRenderedPageBreak/>
        <w:t xml:space="preserve">The yacht </w:t>
      </w:r>
      <w:r w:rsidR="00C969D0">
        <w:t>is</w:t>
      </w:r>
      <w:r w:rsidRPr="00D55A79">
        <w:t xml:space="preserve"> required to always operates on low sulphur AGO which has a fuel mass to CO2 conversion factor of 2.600. Thus, every tonne of fuel burnt produces 2600 kg of CO2. It also follows that with the volumetric mass of 836kg/m3 every cubic meter of AGO consumed will have an estimated CO2 production of:</w:t>
      </w:r>
    </w:p>
    <w:p w14:paraId="6F48E177" w14:textId="77777777" w:rsidR="00D55A79" w:rsidRDefault="00D55A79" w:rsidP="00D55A79">
      <w:pPr>
        <w:pStyle w:val="Bullet"/>
        <w:numPr>
          <w:ilvl w:val="0"/>
          <w:numId w:val="0"/>
        </w:numPr>
        <w:ind w:left="714" w:hanging="357"/>
      </w:pPr>
    </w:p>
    <w:p w14:paraId="0753DE4E" w14:textId="77777777" w:rsidR="00D55A79" w:rsidRPr="00D55A79" w:rsidRDefault="00D55A79" w:rsidP="00D55A79">
      <w:pPr>
        <w:pStyle w:val="TableTitleRow"/>
      </w:pPr>
      <w:r w:rsidRPr="00D55A79">
        <w:t>1m3 of AGO x 0.836 x 2,6 tons CO2/m3</w:t>
      </w:r>
    </w:p>
    <w:p w14:paraId="2794B85B" w14:textId="77777777" w:rsidR="00913577" w:rsidRDefault="00913577" w:rsidP="00913577"/>
    <w:p w14:paraId="73C21E4E" w14:textId="43D385F0" w:rsidR="00D55A79" w:rsidRDefault="00D55A79" w:rsidP="00913577">
      <w:r>
        <w:t xml:space="preserve">The above figures will be used to calculate the vessels </w:t>
      </w:r>
      <w:r>
        <w:rPr>
          <w:rStyle w:val="notion-enable-hover"/>
          <w:b/>
          <w:bCs/>
        </w:rPr>
        <w:t>EEOI</w:t>
      </w:r>
      <w:r>
        <w:t xml:space="preserve"> (Energy Efficiency Operational Indicator). Changes in the EEOI over time will be used to monitor the effectiveness of the SEEMP. Due to the generally short nature of voyages onboard the yachts, the EEOI will be calculated on an annual basis starting from the maiden voyage.</w:t>
      </w:r>
    </w:p>
    <w:p w14:paraId="27BBBB63" w14:textId="65AF6816" w:rsidR="00D55A79" w:rsidRDefault="00D55A79" w:rsidP="00913577">
      <w:r>
        <w:t>The EEOI is calculated as follows:</w:t>
      </w:r>
    </w:p>
    <w:p w14:paraId="6F3547D8" w14:textId="732D1137" w:rsidR="00D55A79" w:rsidRDefault="00D55A79" w:rsidP="00D55A79">
      <w:pPr>
        <w:jc w:val="center"/>
        <w:rPr>
          <w:rStyle w:val="notion-enable-hover"/>
          <w:b/>
          <w:bCs/>
        </w:rPr>
      </w:pPr>
      <w:r>
        <w:rPr>
          <w:rStyle w:val="notion-enable-hover"/>
          <w:b/>
          <w:bCs/>
        </w:rPr>
        <w:t>Average annual EEOI = (dc x D) / (FC x Cr)</w:t>
      </w:r>
    </w:p>
    <w:p w14:paraId="37DB34AB" w14:textId="34C2F579" w:rsidR="00D55A79" w:rsidRDefault="00D55A79" w:rsidP="00D55A79">
      <w:r>
        <w:t>Where</w:t>
      </w:r>
    </w:p>
    <w:p w14:paraId="71AD12DD" w14:textId="3A7B92B6" w:rsidR="00D55A79" w:rsidRPr="00D55A79" w:rsidRDefault="00D55A79" w:rsidP="00D55A79">
      <w:pPr>
        <w:pStyle w:val="Bullet"/>
      </w:pPr>
      <w:r w:rsidRPr="00D55A79">
        <w:t>FC = annual fuel consumption in tons</w:t>
      </w:r>
    </w:p>
    <w:p w14:paraId="17B99E4D" w14:textId="5B0F9A38" w:rsidR="00D55A79" w:rsidRPr="00D55A79" w:rsidRDefault="00D55A79" w:rsidP="00D55A79">
      <w:pPr>
        <w:pStyle w:val="Bullet"/>
      </w:pPr>
      <w:r w:rsidRPr="00D55A79">
        <w:t>Cr = 2,6 is the fuel mass to CO2 mass conversion factor detailed above.</w:t>
      </w:r>
    </w:p>
    <w:p w14:paraId="46FAA6BF" w14:textId="009C3B20" w:rsidR="00D55A79" w:rsidRPr="00D55A79" w:rsidRDefault="00D55A79" w:rsidP="00D55A79">
      <w:pPr>
        <w:pStyle w:val="Bullet"/>
      </w:pPr>
      <w:r w:rsidRPr="00D55A79">
        <w:t>dc = days on charter</w:t>
      </w:r>
    </w:p>
    <w:p w14:paraId="18DBBEC3" w14:textId="0494F9DE" w:rsidR="00D55A79" w:rsidRPr="00D55A79" w:rsidRDefault="00D55A79" w:rsidP="00D55A79">
      <w:pPr>
        <w:pStyle w:val="Bullet"/>
      </w:pPr>
      <w:r w:rsidRPr="00D55A79">
        <w:t>D = distance in nautical miles travelled</w:t>
      </w:r>
    </w:p>
    <w:p w14:paraId="320CF90A" w14:textId="47C1BA32" w:rsidR="00D55A79" w:rsidRDefault="00D55A79" w:rsidP="00D55A79">
      <w:pPr>
        <w:pStyle w:val="Heading1"/>
      </w:pPr>
      <w:r>
        <w:t>5. Goal</w:t>
      </w:r>
    </w:p>
    <w:p w14:paraId="7B23E025" w14:textId="36230D53" w:rsidR="00D55A79" w:rsidRDefault="00D55A79" w:rsidP="00D55A79">
      <w:r>
        <w:t>The goal initially is to compile the information required to produce an EEOI by the end of year. Once this figure is calculated the intention will be to reduce this figure by 1% per annum for the next 5 years obtaining a 5 per cent increase in efficiency. This goal may or may not be achievable with the technology currently available on-board the vessel and should be discussed before the 15-year survey of the ship.</w:t>
      </w:r>
    </w:p>
    <w:p w14:paraId="7293C55B" w14:textId="07BF7DDB" w:rsidR="00D55A79" w:rsidRDefault="00D55A79" w:rsidP="00D55A79">
      <w:pPr>
        <w:pStyle w:val="Heading2"/>
      </w:pPr>
      <w:r>
        <w:t>Evaluation</w:t>
      </w:r>
    </w:p>
    <w:p w14:paraId="6EB51F62" w14:textId="584BDEE6" w:rsidR="00D55A79" w:rsidRDefault="00D55A79" w:rsidP="00D55A79">
      <w:r>
        <w:t>An annual report will be produced by the Master in conjunction with the Chief Engineer which details the previous year's EEOI (by calculation) and energy consumption trends as produced from the Engineering Log records in the SEEMP log.</w:t>
      </w:r>
    </w:p>
    <w:p w14:paraId="508131BB" w14:textId="71B2FB10" w:rsidR="00D55A79" w:rsidRDefault="00D55A79" w:rsidP="00D55A79">
      <w:r>
        <w:t>The report will be forwarded to the company on the completion of the calendar year for review. The company will review the report and those of other vessels under its management to note which energy efficiency measures have been successful.</w:t>
      </w:r>
    </w:p>
    <w:p w14:paraId="6F0515F4" w14:textId="075DA74E" w:rsidR="00D55A79" w:rsidRDefault="00D55A79" w:rsidP="00D55A79">
      <w:r>
        <w:t>The load Table consumption table given in Annex 1 must be monitored. If some equipment has increased consumption in specific circumstances and/or permanently, this must be notified and the cause identified. Corrective action will be then decided.</w:t>
      </w:r>
    </w:p>
    <w:p w14:paraId="6FB90485" w14:textId="4C9A8E14" w:rsidR="00844BDC" w:rsidRDefault="00D55A79" w:rsidP="00D55A79">
      <w:pPr>
        <w:pStyle w:val="Heading1"/>
      </w:pPr>
      <w:r>
        <w:t>6</w:t>
      </w:r>
      <w:r w:rsidR="00844BDC" w:rsidRPr="00107348">
        <w:t>. Revision History</w:t>
      </w:r>
    </w:p>
    <w:tbl>
      <w:tblPr>
        <w:tblW w:w="5000" w:type="pct"/>
        <w:tblBorders>
          <w:top w:val="single" w:sz="2" w:space="0" w:color="D1D1D1" w:themeColor="background2" w:themeShade="E6"/>
          <w:left w:val="single" w:sz="2" w:space="0" w:color="D1D1D1" w:themeColor="background2" w:themeShade="E6"/>
          <w:bottom w:val="single" w:sz="2" w:space="0" w:color="D1D1D1" w:themeColor="background2" w:themeShade="E6"/>
          <w:right w:val="single" w:sz="2" w:space="0" w:color="D1D1D1" w:themeColor="background2" w:themeShade="E6"/>
          <w:insideH w:val="single" w:sz="2" w:space="0" w:color="D1D1D1" w:themeColor="background2" w:themeShade="E6"/>
          <w:insideV w:val="single" w:sz="2" w:space="0" w:color="D1D1D1" w:themeColor="background2" w:themeShade="E6"/>
        </w:tblBorders>
        <w:tblCellMar>
          <w:top w:w="57" w:type="dxa"/>
          <w:left w:w="57" w:type="dxa"/>
          <w:bottom w:w="57" w:type="dxa"/>
          <w:right w:w="57" w:type="dxa"/>
        </w:tblCellMar>
        <w:tblLook w:val="04A0" w:firstRow="1" w:lastRow="0" w:firstColumn="1" w:lastColumn="0" w:noHBand="0" w:noVBand="1"/>
      </w:tblPr>
      <w:tblGrid>
        <w:gridCol w:w="775"/>
        <w:gridCol w:w="1045"/>
        <w:gridCol w:w="1676"/>
        <w:gridCol w:w="5524"/>
      </w:tblGrid>
      <w:tr w:rsidR="000A35A0" w:rsidRPr="000A35A0" w14:paraId="3EE63BCF" w14:textId="77777777" w:rsidTr="00D55A79">
        <w:trPr>
          <w:tblHeader/>
        </w:trPr>
        <w:tc>
          <w:tcPr>
            <w:tcW w:w="430" w:type="pct"/>
            <w:shd w:val="clear" w:color="auto" w:fill="F2F2F2" w:themeFill="background1" w:themeFillShade="F2"/>
            <w:noWrap/>
            <w:hideMark/>
          </w:tcPr>
          <w:p w14:paraId="494BEF3E" w14:textId="77777777" w:rsidR="000A35A0" w:rsidRPr="000A35A0" w:rsidRDefault="000A35A0" w:rsidP="000A35A0">
            <w:pPr>
              <w:pStyle w:val="TableMainContent"/>
              <w:rPr>
                <w:b/>
                <w:bCs/>
              </w:rPr>
            </w:pPr>
            <w:r w:rsidRPr="000A35A0">
              <w:rPr>
                <w:b/>
                <w:bCs/>
              </w:rPr>
              <w:t>Version</w:t>
            </w:r>
          </w:p>
        </w:tc>
        <w:tc>
          <w:tcPr>
            <w:tcW w:w="579" w:type="pct"/>
            <w:shd w:val="clear" w:color="auto" w:fill="F2F2F2" w:themeFill="background1" w:themeFillShade="F2"/>
            <w:noWrap/>
            <w:hideMark/>
          </w:tcPr>
          <w:p w14:paraId="0125F45F" w14:textId="77777777" w:rsidR="000A35A0" w:rsidRPr="000A35A0" w:rsidRDefault="000A35A0" w:rsidP="000A35A0">
            <w:pPr>
              <w:pStyle w:val="TableMainContent"/>
              <w:rPr>
                <w:b/>
                <w:bCs/>
              </w:rPr>
            </w:pPr>
            <w:r w:rsidRPr="000A35A0">
              <w:rPr>
                <w:b/>
                <w:bCs/>
              </w:rPr>
              <w:t>Date</w:t>
            </w:r>
          </w:p>
        </w:tc>
        <w:tc>
          <w:tcPr>
            <w:tcW w:w="929" w:type="pct"/>
            <w:shd w:val="clear" w:color="auto" w:fill="F2F2F2" w:themeFill="background1" w:themeFillShade="F2"/>
            <w:noWrap/>
            <w:hideMark/>
          </w:tcPr>
          <w:p w14:paraId="281C81A2" w14:textId="77777777" w:rsidR="000A35A0" w:rsidRPr="000A35A0" w:rsidRDefault="000A35A0" w:rsidP="000A35A0">
            <w:pPr>
              <w:pStyle w:val="TableMainContent"/>
              <w:rPr>
                <w:b/>
                <w:bCs/>
              </w:rPr>
            </w:pPr>
            <w:r w:rsidRPr="000A35A0">
              <w:rPr>
                <w:b/>
                <w:bCs/>
              </w:rPr>
              <w:t>Editor</w:t>
            </w:r>
          </w:p>
        </w:tc>
        <w:tc>
          <w:tcPr>
            <w:tcW w:w="3062" w:type="pct"/>
            <w:shd w:val="clear" w:color="auto" w:fill="F2F2F2" w:themeFill="background1" w:themeFillShade="F2"/>
            <w:hideMark/>
          </w:tcPr>
          <w:p w14:paraId="68A5E244" w14:textId="77777777" w:rsidR="000A35A0" w:rsidRPr="000A35A0" w:rsidRDefault="000A35A0" w:rsidP="000A35A0">
            <w:pPr>
              <w:pStyle w:val="TableMainContent"/>
              <w:rPr>
                <w:b/>
                <w:bCs/>
              </w:rPr>
            </w:pPr>
            <w:r w:rsidRPr="000A35A0">
              <w:rPr>
                <w:b/>
                <w:bCs/>
              </w:rPr>
              <w:t>Revision History</w:t>
            </w:r>
          </w:p>
        </w:tc>
      </w:tr>
      <w:tr w:rsidR="000A35A0" w:rsidRPr="000A35A0" w14:paraId="10146FD3" w14:textId="77777777" w:rsidTr="00D55A79">
        <w:tc>
          <w:tcPr>
            <w:tcW w:w="430" w:type="pct"/>
            <w:noWrap/>
            <w:hideMark/>
          </w:tcPr>
          <w:p w14:paraId="2191420D" w14:textId="77777777" w:rsidR="000A35A0" w:rsidRPr="000A35A0" w:rsidRDefault="000A35A0" w:rsidP="000A35A0">
            <w:pPr>
              <w:pStyle w:val="TableMainContent"/>
            </w:pPr>
            <w:r w:rsidRPr="000A35A0">
              <w:t>1.0</w:t>
            </w:r>
          </w:p>
        </w:tc>
        <w:tc>
          <w:tcPr>
            <w:tcW w:w="579" w:type="pct"/>
            <w:noWrap/>
            <w:hideMark/>
          </w:tcPr>
          <w:p w14:paraId="5C9FBBFF" w14:textId="77777777" w:rsidR="000A35A0" w:rsidRPr="000A35A0" w:rsidRDefault="000A35A0" w:rsidP="000A35A0">
            <w:pPr>
              <w:pStyle w:val="TableMainContent"/>
            </w:pPr>
            <w:r w:rsidRPr="000A35A0">
              <w:t>19 Jul 2019</w:t>
            </w:r>
          </w:p>
        </w:tc>
        <w:tc>
          <w:tcPr>
            <w:tcW w:w="929" w:type="pct"/>
            <w:noWrap/>
            <w:hideMark/>
          </w:tcPr>
          <w:p w14:paraId="76FC0637" w14:textId="77777777" w:rsidR="000A35A0" w:rsidRPr="000A35A0" w:rsidRDefault="000A35A0" w:rsidP="000A35A0">
            <w:pPr>
              <w:pStyle w:val="TableMainContent"/>
            </w:pPr>
            <w:r w:rsidRPr="000A35A0">
              <w:t>Christophe Guegan</w:t>
            </w:r>
          </w:p>
        </w:tc>
        <w:tc>
          <w:tcPr>
            <w:tcW w:w="3062" w:type="pct"/>
            <w:hideMark/>
          </w:tcPr>
          <w:p w14:paraId="3D87715A" w14:textId="77777777" w:rsidR="000A35A0" w:rsidRPr="000A35A0" w:rsidRDefault="000A35A0" w:rsidP="000A35A0">
            <w:pPr>
              <w:pStyle w:val="TableMainContent"/>
            </w:pPr>
            <w:r w:rsidRPr="000A35A0">
              <w:t>Initial Commit</w:t>
            </w:r>
          </w:p>
        </w:tc>
      </w:tr>
      <w:tr w:rsidR="000A35A0" w:rsidRPr="000A35A0" w14:paraId="32714886" w14:textId="77777777" w:rsidTr="00D55A79">
        <w:tc>
          <w:tcPr>
            <w:tcW w:w="430" w:type="pct"/>
            <w:noWrap/>
          </w:tcPr>
          <w:p w14:paraId="0E0082EF" w14:textId="20005061" w:rsidR="000A35A0" w:rsidRPr="000A35A0" w:rsidRDefault="000A35A0" w:rsidP="000A35A0">
            <w:pPr>
              <w:pStyle w:val="TableMainContent"/>
            </w:pPr>
          </w:p>
        </w:tc>
        <w:tc>
          <w:tcPr>
            <w:tcW w:w="579" w:type="pct"/>
            <w:noWrap/>
          </w:tcPr>
          <w:p w14:paraId="44ABCF15" w14:textId="77777777" w:rsidR="000A35A0" w:rsidRPr="000A35A0" w:rsidRDefault="000A35A0" w:rsidP="000A35A0">
            <w:pPr>
              <w:pStyle w:val="TableMainContent"/>
            </w:pPr>
          </w:p>
        </w:tc>
        <w:tc>
          <w:tcPr>
            <w:tcW w:w="929" w:type="pct"/>
            <w:noWrap/>
          </w:tcPr>
          <w:p w14:paraId="0E3444AE" w14:textId="77777777" w:rsidR="000A35A0" w:rsidRPr="000A35A0" w:rsidRDefault="000A35A0" w:rsidP="000A35A0">
            <w:pPr>
              <w:pStyle w:val="TableMainContent"/>
            </w:pPr>
          </w:p>
        </w:tc>
        <w:tc>
          <w:tcPr>
            <w:tcW w:w="3062" w:type="pct"/>
          </w:tcPr>
          <w:p w14:paraId="063B77D8" w14:textId="77777777" w:rsidR="000A35A0" w:rsidRPr="000A35A0" w:rsidRDefault="000A35A0" w:rsidP="000A35A0">
            <w:pPr>
              <w:pStyle w:val="TableMainContent"/>
            </w:pPr>
          </w:p>
        </w:tc>
      </w:tr>
    </w:tbl>
    <w:p w14:paraId="6049746C" w14:textId="5667DB62" w:rsidR="00D55A79" w:rsidRPr="00D55A79" w:rsidRDefault="00D55A79" w:rsidP="00D55A79">
      <w:pPr>
        <w:pStyle w:val="Heading1"/>
      </w:pPr>
      <w:r w:rsidRPr="00D55A79">
        <w:lastRenderedPageBreak/>
        <w:t>Annex 1: Annual EEOI Report</w:t>
      </w:r>
    </w:p>
    <w:tbl>
      <w:tblPr>
        <w:tblW w:w="0" w:type="auto"/>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113" w:type="dxa"/>
          <w:left w:w="57" w:type="dxa"/>
          <w:bottom w:w="113" w:type="dxa"/>
          <w:right w:w="57" w:type="dxa"/>
        </w:tblCellMar>
        <w:tblLook w:val="04A0" w:firstRow="1" w:lastRow="0" w:firstColumn="1" w:lastColumn="0" w:noHBand="0" w:noVBand="1"/>
      </w:tblPr>
      <w:tblGrid>
        <w:gridCol w:w="2363"/>
        <w:gridCol w:w="1331"/>
        <w:gridCol w:w="1331"/>
        <w:gridCol w:w="1332"/>
        <w:gridCol w:w="1331"/>
        <w:gridCol w:w="1332"/>
      </w:tblGrid>
      <w:tr w:rsidR="00D55A79" w:rsidRPr="00D55A79" w14:paraId="1B18952A" w14:textId="77777777" w:rsidTr="00C969D0">
        <w:tc>
          <w:tcPr>
            <w:tcW w:w="2363" w:type="dxa"/>
            <w:vAlign w:val="center"/>
            <w:hideMark/>
          </w:tcPr>
          <w:p w14:paraId="7D04474B" w14:textId="77777777" w:rsidR="00D55A79" w:rsidRPr="00D55A79" w:rsidRDefault="00D55A79" w:rsidP="00D55A79">
            <w:pPr>
              <w:spacing w:after="0"/>
              <w:rPr>
                <w:b/>
                <w:bCs/>
                <w:sz w:val="18"/>
                <w:szCs w:val="18"/>
                <w:lang w:val="en-GB"/>
              </w:rPr>
            </w:pPr>
            <w:r w:rsidRPr="00D55A79">
              <w:rPr>
                <w:b/>
                <w:bCs/>
                <w:sz w:val="18"/>
                <w:szCs w:val="18"/>
                <w:lang w:val="en-GB"/>
              </w:rPr>
              <w:t>ANNUAL EEOI</w:t>
            </w:r>
          </w:p>
        </w:tc>
        <w:tc>
          <w:tcPr>
            <w:tcW w:w="1331" w:type="dxa"/>
            <w:vAlign w:val="center"/>
            <w:hideMark/>
          </w:tcPr>
          <w:p w14:paraId="28301650" w14:textId="02AC98D3" w:rsidR="00D55A79" w:rsidRPr="00C969D0" w:rsidRDefault="00C969D0" w:rsidP="00D55A79">
            <w:pPr>
              <w:spacing w:after="0"/>
              <w:rPr>
                <w:b/>
                <w:bCs/>
                <w:color w:val="BFBFBF" w:themeColor="background1" w:themeShade="BF"/>
                <w:sz w:val="18"/>
                <w:szCs w:val="18"/>
                <w:lang w:val="en-GB"/>
              </w:rPr>
            </w:pPr>
            <w:proofErr w:type="spellStart"/>
            <w:r w:rsidRPr="00C969D0">
              <w:rPr>
                <w:b/>
                <w:bCs/>
                <w:color w:val="BFBFBF" w:themeColor="background1" w:themeShade="BF"/>
                <w:sz w:val="18"/>
                <w:szCs w:val="18"/>
                <w:lang w:val="en-GB"/>
              </w:rPr>
              <w:t>yyyy</w:t>
            </w:r>
            <w:proofErr w:type="spellEnd"/>
          </w:p>
        </w:tc>
        <w:tc>
          <w:tcPr>
            <w:tcW w:w="1331" w:type="dxa"/>
            <w:vAlign w:val="center"/>
            <w:hideMark/>
          </w:tcPr>
          <w:p w14:paraId="57D4BD86" w14:textId="2959BACE" w:rsidR="00D55A79" w:rsidRPr="00D55A79" w:rsidRDefault="00D55A79" w:rsidP="00D55A79">
            <w:pPr>
              <w:spacing w:after="0"/>
              <w:rPr>
                <w:b/>
                <w:bCs/>
                <w:sz w:val="18"/>
                <w:szCs w:val="18"/>
                <w:lang w:val="en-GB"/>
              </w:rPr>
            </w:pPr>
            <w:r w:rsidRPr="00D55A79">
              <w:rPr>
                <w:b/>
                <w:bCs/>
                <w:sz w:val="18"/>
                <w:szCs w:val="18"/>
                <w:lang w:val="en-GB"/>
              </w:rPr>
              <w:t>202</w:t>
            </w:r>
            <w:r w:rsidR="00C969D0">
              <w:rPr>
                <w:b/>
                <w:bCs/>
                <w:sz w:val="18"/>
                <w:szCs w:val="18"/>
                <w:lang w:val="en-GB"/>
              </w:rPr>
              <w:t>6</w:t>
            </w:r>
          </w:p>
        </w:tc>
        <w:tc>
          <w:tcPr>
            <w:tcW w:w="1332" w:type="dxa"/>
            <w:vAlign w:val="center"/>
            <w:hideMark/>
          </w:tcPr>
          <w:p w14:paraId="17779BF1" w14:textId="6DCDFDB0" w:rsidR="00D55A79" w:rsidRPr="00D55A79" w:rsidRDefault="00D55A79" w:rsidP="00D55A79">
            <w:pPr>
              <w:spacing w:after="0"/>
              <w:rPr>
                <w:b/>
                <w:bCs/>
                <w:sz w:val="18"/>
                <w:szCs w:val="18"/>
                <w:lang w:val="en-GB"/>
              </w:rPr>
            </w:pPr>
            <w:r w:rsidRPr="00D55A79">
              <w:rPr>
                <w:b/>
                <w:bCs/>
                <w:sz w:val="18"/>
                <w:szCs w:val="18"/>
                <w:lang w:val="en-GB"/>
              </w:rPr>
              <w:t>202</w:t>
            </w:r>
            <w:r w:rsidR="00C969D0">
              <w:rPr>
                <w:b/>
                <w:bCs/>
                <w:sz w:val="18"/>
                <w:szCs w:val="18"/>
                <w:lang w:val="en-GB"/>
              </w:rPr>
              <w:t>7</w:t>
            </w:r>
          </w:p>
        </w:tc>
        <w:tc>
          <w:tcPr>
            <w:tcW w:w="1331" w:type="dxa"/>
            <w:vAlign w:val="center"/>
            <w:hideMark/>
          </w:tcPr>
          <w:p w14:paraId="62A6335B" w14:textId="5CFF8904" w:rsidR="00D55A79" w:rsidRPr="00D55A79" w:rsidRDefault="00D55A79" w:rsidP="00D55A79">
            <w:pPr>
              <w:spacing w:after="0"/>
              <w:rPr>
                <w:b/>
                <w:bCs/>
                <w:sz w:val="18"/>
                <w:szCs w:val="18"/>
                <w:lang w:val="en-GB"/>
              </w:rPr>
            </w:pPr>
            <w:r w:rsidRPr="00D55A79">
              <w:rPr>
                <w:b/>
                <w:bCs/>
                <w:sz w:val="18"/>
                <w:szCs w:val="18"/>
                <w:lang w:val="en-GB"/>
              </w:rPr>
              <w:t>202</w:t>
            </w:r>
            <w:r w:rsidR="00C969D0">
              <w:rPr>
                <w:b/>
                <w:bCs/>
                <w:sz w:val="18"/>
                <w:szCs w:val="18"/>
                <w:lang w:val="en-GB"/>
              </w:rPr>
              <w:t>8</w:t>
            </w:r>
          </w:p>
        </w:tc>
        <w:tc>
          <w:tcPr>
            <w:tcW w:w="1332" w:type="dxa"/>
            <w:vAlign w:val="center"/>
            <w:hideMark/>
          </w:tcPr>
          <w:p w14:paraId="1D0D1CDA" w14:textId="528F3E83" w:rsidR="00D55A79" w:rsidRPr="00D55A79" w:rsidRDefault="00D55A79" w:rsidP="00D55A79">
            <w:pPr>
              <w:spacing w:after="0"/>
              <w:rPr>
                <w:b/>
                <w:bCs/>
                <w:sz w:val="18"/>
                <w:szCs w:val="18"/>
                <w:lang w:val="en-GB"/>
              </w:rPr>
            </w:pPr>
            <w:r w:rsidRPr="00D55A79">
              <w:rPr>
                <w:b/>
                <w:bCs/>
                <w:sz w:val="18"/>
                <w:szCs w:val="18"/>
                <w:lang w:val="en-GB"/>
              </w:rPr>
              <w:t>202</w:t>
            </w:r>
            <w:r w:rsidR="00C969D0">
              <w:rPr>
                <w:b/>
                <w:bCs/>
                <w:sz w:val="18"/>
                <w:szCs w:val="18"/>
                <w:lang w:val="en-GB"/>
              </w:rPr>
              <w:t>9</w:t>
            </w:r>
          </w:p>
        </w:tc>
      </w:tr>
      <w:tr w:rsidR="00D55A79" w:rsidRPr="00D55A79" w14:paraId="145132D4" w14:textId="77777777" w:rsidTr="00C969D0">
        <w:tc>
          <w:tcPr>
            <w:tcW w:w="2363" w:type="dxa"/>
            <w:vAlign w:val="center"/>
            <w:hideMark/>
          </w:tcPr>
          <w:p w14:paraId="191F280E" w14:textId="77777777" w:rsidR="00D55A79" w:rsidRPr="00D55A79" w:rsidRDefault="00D55A79" w:rsidP="00D55A79">
            <w:pPr>
              <w:spacing w:after="0"/>
              <w:rPr>
                <w:sz w:val="18"/>
                <w:szCs w:val="18"/>
                <w:lang w:val="en-GB"/>
              </w:rPr>
            </w:pPr>
            <w:r w:rsidRPr="00D55A79">
              <w:rPr>
                <w:sz w:val="18"/>
                <w:szCs w:val="18"/>
                <w:lang w:val="en-GB"/>
              </w:rPr>
              <w:t>Days on charter</w:t>
            </w:r>
          </w:p>
        </w:tc>
        <w:tc>
          <w:tcPr>
            <w:tcW w:w="1331" w:type="dxa"/>
            <w:vAlign w:val="center"/>
            <w:hideMark/>
          </w:tcPr>
          <w:p w14:paraId="5B50529D" w14:textId="77777777" w:rsidR="00D55A79" w:rsidRPr="00C969D0" w:rsidRDefault="00D55A79" w:rsidP="00D55A79">
            <w:pPr>
              <w:spacing w:after="0"/>
              <w:rPr>
                <w:color w:val="BFBFBF" w:themeColor="background1" w:themeShade="BF"/>
                <w:sz w:val="18"/>
                <w:szCs w:val="18"/>
                <w:lang w:val="en-GB"/>
              </w:rPr>
            </w:pPr>
            <w:r w:rsidRPr="00C969D0">
              <w:rPr>
                <w:color w:val="BFBFBF" w:themeColor="background1" w:themeShade="BF"/>
                <w:sz w:val="18"/>
                <w:szCs w:val="18"/>
                <w:lang w:val="en-GB"/>
              </w:rPr>
              <w:t>82</w:t>
            </w:r>
          </w:p>
        </w:tc>
        <w:tc>
          <w:tcPr>
            <w:tcW w:w="1331" w:type="dxa"/>
            <w:vAlign w:val="center"/>
          </w:tcPr>
          <w:p w14:paraId="337E2D59" w14:textId="6259F059" w:rsidR="00D55A79" w:rsidRPr="00D55A79" w:rsidRDefault="00D55A79" w:rsidP="00D55A79">
            <w:pPr>
              <w:spacing w:after="0"/>
              <w:rPr>
                <w:sz w:val="18"/>
                <w:szCs w:val="18"/>
                <w:lang w:val="en-GB"/>
              </w:rPr>
            </w:pPr>
          </w:p>
        </w:tc>
        <w:tc>
          <w:tcPr>
            <w:tcW w:w="1332" w:type="dxa"/>
            <w:vAlign w:val="center"/>
            <w:hideMark/>
          </w:tcPr>
          <w:p w14:paraId="0A9E80C8" w14:textId="77777777" w:rsidR="00D55A79" w:rsidRPr="00D55A79" w:rsidRDefault="00D55A79" w:rsidP="00D55A79">
            <w:pPr>
              <w:spacing w:after="0"/>
              <w:rPr>
                <w:sz w:val="18"/>
                <w:szCs w:val="18"/>
                <w:lang w:val="en-GB"/>
              </w:rPr>
            </w:pPr>
          </w:p>
        </w:tc>
        <w:tc>
          <w:tcPr>
            <w:tcW w:w="1331" w:type="dxa"/>
            <w:vAlign w:val="center"/>
            <w:hideMark/>
          </w:tcPr>
          <w:p w14:paraId="7DBF3D23" w14:textId="77777777" w:rsidR="00D55A79" w:rsidRPr="00D55A79" w:rsidRDefault="00D55A79" w:rsidP="00D55A79">
            <w:pPr>
              <w:spacing w:after="0"/>
              <w:rPr>
                <w:sz w:val="18"/>
                <w:szCs w:val="18"/>
                <w:lang w:val="en-GB"/>
              </w:rPr>
            </w:pPr>
          </w:p>
        </w:tc>
        <w:tc>
          <w:tcPr>
            <w:tcW w:w="1332" w:type="dxa"/>
            <w:vAlign w:val="center"/>
            <w:hideMark/>
          </w:tcPr>
          <w:p w14:paraId="2C9968AB" w14:textId="77777777" w:rsidR="00D55A79" w:rsidRPr="00D55A79" w:rsidRDefault="00D55A79" w:rsidP="00D55A79">
            <w:pPr>
              <w:spacing w:after="0"/>
              <w:rPr>
                <w:sz w:val="18"/>
                <w:szCs w:val="18"/>
                <w:lang w:val="en-GB"/>
              </w:rPr>
            </w:pPr>
          </w:p>
        </w:tc>
      </w:tr>
      <w:tr w:rsidR="00D55A79" w:rsidRPr="00D55A79" w14:paraId="4206A68C" w14:textId="77777777" w:rsidTr="00C969D0">
        <w:tc>
          <w:tcPr>
            <w:tcW w:w="2363" w:type="dxa"/>
            <w:vAlign w:val="center"/>
            <w:hideMark/>
          </w:tcPr>
          <w:p w14:paraId="0A17A62B" w14:textId="77777777" w:rsidR="00D55A79" w:rsidRPr="00D55A79" w:rsidRDefault="00D55A79" w:rsidP="00D55A79">
            <w:pPr>
              <w:spacing w:after="0"/>
              <w:rPr>
                <w:sz w:val="18"/>
                <w:szCs w:val="18"/>
                <w:lang w:val="en-GB"/>
              </w:rPr>
            </w:pPr>
            <w:r w:rsidRPr="00D55A79">
              <w:rPr>
                <w:sz w:val="18"/>
                <w:szCs w:val="18"/>
                <w:lang w:val="en-GB"/>
              </w:rPr>
              <w:t>Distance (NM)</w:t>
            </w:r>
          </w:p>
        </w:tc>
        <w:tc>
          <w:tcPr>
            <w:tcW w:w="1331" w:type="dxa"/>
            <w:vAlign w:val="center"/>
            <w:hideMark/>
          </w:tcPr>
          <w:p w14:paraId="484E671C" w14:textId="77777777" w:rsidR="00D55A79" w:rsidRPr="00C969D0" w:rsidRDefault="00D55A79" w:rsidP="00D55A79">
            <w:pPr>
              <w:spacing w:after="0"/>
              <w:rPr>
                <w:color w:val="BFBFBF" w:themeColor="background1" w:themeShade="BF"/>
                <w:sz w:val="18"/>
                <w:szCs w:val="18"/>
                <w:lang w:val="en-GB"/>
              </w:rPr>
            </w:pPr>
            <w:r w:rsidRPr="00C969D0">
              <w:rPr>
                <w:color w:val="BFBFBF" w:themeColor="background1" w:themeShade="BF"/>
                <w:sz w:val="18"/>
                <w:szCs w:val="18"/>
                <w:lang w:val="en-GB"/>
              </w:rPr>
              <w:t>3.183,4 NM</w:t>
            </w:r>
          </w:p>
        </w:tc>
        <w:tc>
          <w:tcPr>
            <w:tcW w:w="1331" w:type="dxa"/>
            <w:vAlign w:val="center"/>
          </w:tcPr>
          <w:p w14:paraId="02D66C73" w14:textId="2F667B26" w:rsidR="00D55A79" w:rsidRPr="00D55A79" w:rsidRDefault="00D55A79" w:rsidP="00D55A79">
            <w:pPr>
              <w:spacing w:after="0"/>
              <w:rPr>
                <w:sz w:val="18"/>
                <w:szCs w:val="18"/>
                <w:lang w:val="en-GB"/>
              </w:rPr>
            </w:pPr>
          </w:p>
        </w:tc>
        <w:tc>
          <w:tcPr>
            <w:tcW w:w="1332" w:type="dxa"/>
            <w:vAlign w:val="center"/>
            <w:hideMark/>
          </w:tcPr>
          <w:p w14:paraId="770B31FE" w14:textId="77777777" w:rsidR="00D55A79" w:rsidRPr="00D55A79" w:rsidRDefault="00D55A79" w:rsidP="00D55A79">
            <w:pPr>
              <w:spacing w:after="0"/>
              <w:rPr>
                <w:sz w:val="18"/>
                <w:szCs w:val="18"/>
                <w:lang w:val="en-GB"/>
              </w:rPr>
            </w:pPr>
          </w:p>
        </w:tc>
        <w:tc>
          <w:tcPr>
            <w:tcW w:w="1331" w:type="dxa"/>
            <w:vAlign w:val="center"/>
            <w:hideMark/>
          </w:tcPr>
          <w:p w14:paraId="0389E2A7" w14:textId="77777777" w:rsidR="00D55A79" w:rsidRPr="00D55A79" w:rsidRDefault="00D55A79" w:rsidP="00D55A79">
            <w:pPr>
              <w:spacing w:after="0"/>
              <w:rPr>
                <w:sz w:val="18"/>
                <w:szCs w:val="18"/>
                <w:lang w:val="en-GB"/>
              </w:rPr>
            </w:pPr>
          </w:p>
        </w:tc>
        <w:tc>
          <w:tcPr>
            <w:tcW w:w="1332" w:type="dxa"/>
            <w:vAlign w:val="center"/>
            <w:hideMark/>
          </w:tcPr>
          <w:p w14:paraId="5BC8D0FF" w14:textId="77777777" w:rsidR="00D55A79" w:rsidRPr="00D55A79" w:rsidRDefault="00D55A79" w:rsidP="00D55A79">
            <w:pPr>
              <w:spacing w:after="0"/>
              <w:rPr>
                <w:sz w:val="18"/>
                <w:szCs w:val="18"/>
                <w:lang w:val="en-GB"/>
              </w:rPr>
            </w:pPr>
          </w:p>
        </w:tc>
      </w:tr>
      <w:tr w:rsidR="00D55A79" w:rsidRPr="00D55A79" w14:paraId="56F6B42F" w14:textId="77777777" w:rsidTr="00C969D0">
        <w:tc>
          <w:tcPr>
            <w:tcW w:w="2363" w:type="dxa"/>
            <w:vAlign w:val="center"/>
            <w:hideMark/>
          </w:tcPr>
          <w:p w14:paraId="14300F85" w14:textId="77777777" w:rsidR="00D55A79" w:rsidRPr="00D55A79" w:rsidRDefault="00D55A79" w:rsidP="00D55A79">
            <w:pPr>
              <w:spacing w:after="0"/>
              <w:rPr>
                <w:sz w:val="18"/>
                <w:szCs w:val="18"/>
                <w:lang w:val="en-GB"/>
              </w:rPr>
            </w:pPr>
            <w:r w:rsidRPr="00D55A79">
              <w:rPr>
                <w:sz w:val="18"/>
                <w:szCs w:val="18"/>
                <w:lang w:val="en-GB"/>
              </w:rPr>
              <w:t>Fuel Consumption (m3)</w:t>
            </w:r>
          </w:p>
        </w:tc>
        <w:tc>
          <w:tcPr>
            <w:tcW w:w="1331" w:type="dxa"/>
            <w:vAlign w:val="center"/>
            <w:hideMark/>
          </w:tcPr>
          <w:p w14:paraId="12D01FCF" w14:textId="77777777" w:rsidR="00D55A79" w:rsidRPr="00C969D0" w:rsidRDefault="00D55A79" w:rsidP="00D55A79">
            <w:pPr>
              <w:spacing w:after="0"/>
              <w:rPr>
                <w:color w:val="BFBFBF" w:themeColor="background1" w:themeShade="BF"/>
                <w:sz w:val="18"/>
                <w:szCs w:val="18"/>
                <w:lang w:val="en-GB"/>
              </w:rPr>
            </w:pPr>
            <w:r w:rsidRPr="00C969D0">
              <w:rPr>
                <w:color w:val="BFBFBF" w:themeColor="background1" w:themeShade="BF"/>
                <w:sz w:val="18"/>
                <w:szCs w:val="18"/>
                <w:lang w:val="en-GB"/>
              </w:rPr>
              <w:t>225,4m3</w:t>
            </w:r>
          </w:p>
        </w:tc>
        <w:tc>
          <w:tcPr>
            <w:tcW w:w="1331" w:type="dxa"/>
            <w:vAlign w:val="center"/>
          </w:tcPr>
          <w:p w14:paraId="55610E68" w14:textId="098F1B1A" w:rsidR="00D55A79" w:rsidRPr="00D55A79" w:rsidRDefault="00D55A79" w:rsidP="00D55A79">
            <w:pPr>
              <w:spacing w:after="0"/>
              <w:rPr>
                <w:sz w:val="18"/>
                <w:szCs w:val="18"/>
                <w:lang w:val="en-GB"/>
              </w:rPr>
            </w:pPr>
          </w:p>
        </w:tc>
        <w:tc>
          <w:tcPr>
            <w:tcW w:w="1332" w:type="dxa"/>
            <w:vAlign w:val="center"/>
            <w:hideMark/>
          </w:tcPr>
          <w:p w14:paraId="07728D31" w14:textId="77777777" w:rsidR="00D55A79" w:rsidRPr="00D55A79" w:rsidRDefault="00D55A79" w:rsidP="00D55A79">
            <w:pPr>
              <w:spacing w:after="0"/>
              <w:rPr>
                <w:sz w:val="18"/>
                <w:szCs w:val="18"/>
                <w:lang w:val="en-GB"/>
              </w:rPr>
            </w:pPr>
          </w:p>
        </w:tc>
        <w:tc>
          <w:tcPr>
            <w:tcW w:w="1331" w:type="dxa"/>
            <w:vAlign w:val="center"/>
            <w:hideMark/>
          </w:tcPr>
          <w:p w14:paraId="509F495F" w14:textId="77777777" w:rsidR="00D55A79" w:rsidRPr="00D55A79" w:rsidRDefault="00D55A79" w:rsidP="00D55A79">
            <w:pPr>
              <w:spacing w:after="0"/>
              <w:rPr>
                <w:sz w:val="18"/>
                <w:szCs w:val="18"/>
                <w:lang w:val="en-GB"/>
              </w:rPr>
            </w:pPr>
          </w:p>
        </w:tc>
        <w:tc>
          <w:tcPr>
            <w:tcW w:w="1332" w:type="dxa"/>
            <w:vAlign w:val="center"/>
            <w:hideMark/>
          </w:tcPr>
          <w:p w14:paraId="09CEA0AD" w14:textId="77777777" w:rsidR="00D55A79" w:rsidRPr="00D55A79" w:rsidRDefault="00D55A79" w:rsidP="00D55A79">
            <w:pPr>
              <w:spacing w:after="0"/>
              <w:rPr>
                <w:sz w:val="18"/>
                <w:szCs w:val="18"/>
                <w:lang w:val="en-GB"/>
              </w:rPr>
            </w:pPr>
          </w:p>
        </w:tc>
      </w:tr>
      <w:tr w:rsidR="00D55A79" w:rsidRPr="00D55A79" w14:paraId="161C23AD" w14:textId="77777777" w:rsidTr="00C969D0">
        <w:tc>
          <w:tcPr>
            <w:tcW w:w="2363" w:type="dxa"/>
            <w:vAlign w:val="center"/>
            <w:hideMark/>
          </w:tcPr>
          <w:p w14:paraId="516B56C6" w14:textId="4824CE2E" w:rsidR="00D55A79" w:rsidRPr="00D55A79" w:rsidRDefault="00D55A79" w:rsidP="00D55A79">
            <w:pPr>
              <w:spacing w:after="0"/>
              <w:rPr>
                <w:sz w:val="18"/>
                <w:szCs w:val="18"/>
                <w:lang w:val="en-GB"/>
              </w:rPr>
            </w:pPr>
            <w:r w:rsidRPr="00D55A79">
              <w:rPr>
                <w:sz w:val="18"/>
                <w:szCs w:val="18"/>
                <w:lang w:val="en-GB"/>
              </w:rPr>
              <w:t xml:space="preserve">CR </w:t>
            </w:r>
            <w:r w:rsidR="00C969D0" w:rsidRPr="00C969D0">
              <w:rPr>
                <w:sz w:val="18"/>
                <w:szCs w:val="18"/>
                <w:lang w:val="en-GB"/>
              </w:rPr>
              <w:t>(</w:t>
            </w:r>
            <w:r w:rsidR="00C969D0">
              <w:rPr>
                <w:sz w:val="18"/>
                <w:szCs w:val="18"/>
                <w:lang w:val="en-GB"/>
              </w:rPr>
              <w:t xml:space="preserve">Fuel -&gt; </w:t>
            </w:r>
            <w:r w:rsidR="00C969D0" w:rsidRPr="00C969D0">
              <w:rPr>
                <w:sz w:val="18"/>
                <w:szCs w:val="18"/>
              </w:rPr>
              <w:t>CO2</w:t>
            </w:r>
            <w:r w:rsidR="00C969D0" w:rsidRPr="00C969D0">
              <w:rPr>
                <w:sz w:val="18"/>
                <w:szCs w:val="18"/>
              </w:rPr>
              <w:t>)</w:t>
            </w:r>
          </w:p>
        </w:tc>
        <w:tc>
          <w:tcPr>
            <w:tcW w:w="1331" w:type="dxa"/>
            <w:vAlign w:val="center"/>
            <w:hideMark/>
          </w:tcPr>
          <w:p w14:paraId="1DECD2C2" w14:textId="45293DC1" w:rsidR="00D55A79" w:rsidRPr="00C969D0" w:rsidRDefault="00D55A79" w:rsidP="00D55A79">
            <w:pPr>
              <w:spacing w:after="0"/>
              <w:rPr>
                <w:color w:val="BFBFBF" w:themeColor="background1" w:themeShade="BF"/>
                <w:sz w:val="18"/>
                <w:szCs w:val="18"/>
                <w:lang w:val="en-GB"/>
              </w:rPr>
            </w:pPr>
            <w:r w:rsidRPr="00C969D0">
              <w:rPr>
                <w:color w:val="BFBFBF" w:themeColor="background1" w:themeShade="BF"/>
                <w:sz w:val="18"/>
                <w:szCs w:val="18"/>
                <w:lang w:val="en-GB"/>
              </w:rPr>
              <w:t>2.600</w:t>
            </w:r>
            <w:r w:rsidR="00C969D0">
              <w:rPr>
                <w:color w:val="BFBFBF" w:themeColor="background1" w:themeShade="BF"/>
                <w:sz w:val="18"/>
                <w:szCs w:val="18"/>
                <w:lang w:val="en-GB"/>
              </w:rPr>
              <w:t xml:space="preserve"> </w:t>
            </w:r>
            <w:r w:rsidRPr="00C969D0">
              <w:rPr>
                <w:color w:val="BFBFBF" w:themeColor="background1" w:themeShade="BF"/>
                <w:sz w:val="18"/>
                <w:szCs w:val="18"/>
                <w:lang w:val="en-GB"/>
              </w:rPr>
              <w:t>kg CO2</w:t>
            </w:r>
          </w:p>
        </w:tc>
        <w:tc>
          <w:tcPr>
            <w:tcW w:w="1331" w:type="dxa"/>
            <w:vAlign w:val="center"/>
          </w:tcPr>
          <w:p w14:paraId="215E1460" w14:textId="520F740F" w:rsidR="00D55A79" w:rsidRPr="00D55A79" w:rsidRDefault="00D55A79" w:rsidP="00D55A79">
            <w:pPr>
              <w:spacing w:after="0"/>
              <w:rPr>
                <w:sz w:val="18"/>
                <w:szCs w:val="18"/>
                <w:lang w:val="en-GB"/>
              </w:rPr>
            </w:pPr>
          </w:p>
        </w:tc>
        <w:tc>
          <w:tcPr>
            <w:tcW w:w="1332" w:type="dxa"/>
            <w:vAlign w:val="center"/>
            <w:hideMark/>
          </w:tcPr>
          <w:p w14:paraId="31406DAF" w14:textId="77777777" w:rsidR="00D55A79" w:rsidRPr="00D55A79" w:rsidRDefault="00D55A79" w:rsidP="00D55A79">
            <w:pPr>
              <w:spacing w:after="0"/>
              <w:rPr>
                <w:sz w:val="18"/>
                <w:szCs w:val="18"/>
                <w:lang w:val="en-GB"/>
              </w:rPr>
            </w:pPr>
          </w:p>
        </w:tc>
        <w:tc>
          <w:tcPr>
            <w:tcW w:w="1331" w:type="dxa"/>
            <w:vAlign w:val="center"/>
            <w:hideMark/>
          </w:tcPr>
          <w:p w14:paraId="0FBC9F01" w14:textId="77777777" w:rsidR="00D55A79" w:rsidRPr="00D55A79" w:rsidRDefault="00D55A79" w:rsidP="00D55A79">
            <w:pPr>
              <w:spacing w:after="0"/>
              <w:rPr>
                <w:sz w:val="18"/>
                <w:szCs w:val="18"/>
                <w:lang w:val="en-GB"/>
              </w:rPr>
            </w:pPr>
          </w:p>
        </w:tc>
        <w:tc>
          <w:tcPr>
            <w:tcW w:w="1332" w:type="dxa"/>
            <w:vAlign w:val="center"/>
            <w:hideMark/>
          </w:tcPr>
          <w:p w14:paraId="522CA754" w14:textId="77777777" w:rsidR="00D55A79" w:rsidRPr="00D55A79" w:rsidRDefault="00D55A79" w:rsidP="00D55A79">
            <w:pPr>
              <w:spacing w:after="0"/>
              <w:rPr>
                <w:sz w:val="18"/>
                <w:szCs w:val="18"/>
                <w:lang w:val="en-GB"/>
              </w:rPr>
            </w:pPr>
          </w:p>
        </w:tc>
      </w:tr>
      <w:tr w:rsidR="00D55A79" w:rsidRPr="00D55A79" w14:paraId="1491154D" w14:textId="77777777" w:rsidTr="00C969D0">
        <w:tc>
          <w:tcPr>
            <w:tcW w:w="2363" w:type="dxa"/>
            <w:vAlign w:val="center"/>
            <w:hideMark/>
          </w:tcPr>
          <w:p w14:paraId="50915560" w14:textId="77777777" w:rsidR="00D55A79" w:rsidRPr="00D55A79" w:rsidRDefault="00D55A79" w:rsidP="00D55A79">
            <w:pPr>
              <w:spacing w:after="0"/>
              <w:rPr>
                <w:sz w:val="18"/>
                <w:szCs w:val="18"/>
                <w:lang w:val="en-GB"/>
              </w:rPr>
            </w:pPr>
            <w:r w:rsidRPr="00D55A79">
              <w:rPr>
                <w:sz w:val="18"/>
                <w:szCs w:val="18"/>
                <w:lang w:val="en-GB"/>
              </w:rPr>
              <w:t>Calculated EEOI</w:t>
            </w:r>
          </w:p>
        </w:tc>
        <w:tc>
          <w:tcPr>
            <w:tcW w:w="1331" w:type="dxa"/>
            <w:vAlign w:val="center"/>
            <w:hideMark/>
          </w:tcPr>
          <w:p w14:paraId="7285202F" w14:textId="77777777" w:rsidR="00D55A79" w:rsidRPr="00C969D0" w:rsidRDefault="00D55A79" w:rsidP="00D55A79">
            <w:pPr>
              <w:spacing w:after="0"/>
              <w:rPr>
                <w:color w:val="BFBFBF" w:themeColor="background1" w:themeShade="BF"/>
                <w:sz w:val="18"/>
                <w:szCs w:val="18"/>
                <w:lang w:val="en-GB"/>
              </w:rPr>
            </w:pPr>
            <w:r w:rsidRPr="00C969D0">
              <w:rPr>
                <w:color w:val="BFBFBF" w:themeColor="background1" w:themeShade="BF"/>
                <w:sz w:val="18"/>
                <w:szCs w:val="18"/>
                <w:lang w:val="en-GB"/>
              </w:rPr>
              <w:t>44,5 %</w:t>
            </w:r>
          </w:p>
        </w:tc>
        <w:tc>
          <w:tcPr>
            <w:tcW w:w="1331" w:type="dxa"/>
            <w:vAlign w:val="center"/>
          </w:tcPr>
          <w:p w14:paraId="7830A2E2" w14:textId="35E44575" w:rsidR="00D55A79" w:rsidRPr="00D55A79" w:rsidRDefault="00D55A79" w:rsidP="00D55A79">
            <w:pPr>
              <w:spacing w:after="0"/>
              <w:rPr>
                <w:sz w:val="18"/>
                <w:szCs w:val="18"/>
                <w:lang w:val="en-GB"/>
              </w:rPr>
            </w:pPr>
          </w:p>
        </w:tc>
        <w:tc>
          <w:tcPr>
            <w:tcW w:w="1332" w:type="dxa"/>
            <w:vAlign w:val="center"/>
            <w:hideMark/>
          </w:tcPr>
          <w:p w14:paraId="7CE5A305" w14:textId="77777777" w:rsidR="00D55A79" w:rsidRPr="00D55A79" w:rsidRDefault="00D55A79" w:rsidP="00D55A79">
            <w:pPr>
              <w:spacing w:after="0"/>
              <w:rPr>
                <w:sz w:val="18"/>
                <w:szCs w:val="18"/>
                <w:lang w:val="en-GB"/>
              </w:rPr>
            </w:pPr>
          </w:p>
        </w:tc>
        <w:tc>
          <w:tcPr>
            <w:tcW w:w="1331" w:type="dxa"/>
            <w:vAlign w:val="center"/>
            <w:hideMark/>
          </w:tcPr>
          <w:p w14:paraId="10ABFED1" w14:textId="77777777" w:rsidR="00D55A79" w:rsidRPr="00D55A79" w:rsidRDefault="00D55A79" w:rsidP="00D55A79">
            <w:pPr>
              <w:spacing w:after="0"/>
              <w:rPr>
                <w:sz w:val="18"/>
                <w:szCs w:val="18"/>
                <w:lang w:val="en-GB"/>
              </w:rPr>
            </w:pPr>
          </w:p>
        </w:tc>
        <w:tc>
          <w:tcPr>
            <w:tcW w:w="1332" w:type="dxa"/>
            <w:vAlign w:val="center"/>
            <w:hideMark/>
          </w:tcPr>
          <w:p w14:paraId="315B3F1D" w14:textId="77777777" w:rsidR="00D55A79" w:rsidRPr="00D55A79" w:rsidRDefault="00D55A79" w:rsidP="00D55A79">
            <w:pPr>
              <w:spacing w:after="0"/>
              <w:rPr>
                <w:sz w:val="18"/>
                <w:szCs w:val="18"/>
                <w:lang w:val="en-GB"/>
              </w:rPr>
            </w:pPr>
          </w:p>
        </w:tc>
      </w:tr>
    </w:tbl>
    <w:p w14:paraId="1CEAF5AE" w14:textId="77777777" w:rsidR="00D55A79" w:rsidRPr="00D55A79" w:rsidRDefault="00D55A79" w:rsidP="00D55A79"/>
    <w:p w14:paraId="7CDFCB5B" w14:textId="77777777" w:rsidR="00D55A79" w:rsidRPr="00D55A79" w:rsidRDefault="00D55A79" w:rsidP="00D55A79"/>
    <w:p w14:paraId="7EE741DF" w14:textId="77777777" w:rsidR="00241557" w:rsidRPr="00107348" w:rsidRDefault="00241557" w:rsidP="00884437"/>
    <w:sectPr w:rsidR="00241557" w:rsidRPr="00107348" w:rsidSect="00913577">
      <w:headerReference w:type="default" r:id="rId8"/>
      <w:footerReference w:type="default" r:id="rId9"/>
      <w:pgSz w:w="11906" w:h="16838"/>
      <w:pgMar w:top="1440" w:right="1440" w:bottom="1440" w:left="1440"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DFF7" w14:textId="77777777" w:rsidR="00B459EA" w:rsidRDefault="00B459EA" w:rsidP="00884437">
      <w:r>
        <w:separator/>
      </w:r>
    </w:p>
  </w:endnote>
  <w:endnote w:type="continuationSeparator" w:id="0">
    <w:p w14:paraId="139B83C5" w14:textId="77777777" w:rsidR="00B459EA" w:rsidRDefault="00B459EA" w:rsidP="0088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3005"/>
      <w:gridCol w:w="3005"/>
      <w:gridCol w:w="3006"/>
    </w:tblGrid>
    <w:tr w:rsidR="00EE2526" w:rsidRPr="0092190E" w14:paraId="2D59C042" w14:textId="77777777" w:rsidTr="0092190E">
      <w:tc>
        <w:tcPr>
          <w:tcW w:w="3005" w:type="dxa"/>
        </w:tcPr>
        <w:p w14:paraId="26499B41" w14:textId="6F33BBDC" w:rsidR="00EE2526" w:rsidRPr="008775E6" w:rsidRDefault="00EE2526" w:rsidP="00884437">
          <w:pPr>
            <w:pStyle w:val="Footer"/>
          </w:pPr>
          <w:hyperlink r:id="rId1" w:history="1">
            <w:r w:rsidRPr="008775E6">
              <w:rPr>
                <w:rStyle w:val="Hyperlink"/>
                <w:color w:val="808080" w:themeColor="background1" w:themeShade="80"/>
                <w:u w:val="none"/>
              </w:rPr>
              <w:t>www.yacht</w:t>
            </w:r>
            <w:r w:rsidRPr="008775E6">
              <w:t>ingconcep</w:t>
            </w:r>
            <w:r w:rsidRPr="008775E6">
              <w:rPr>
                <w:rStyle w:val="Hyperlink"/>
                <w:color w:val="808080" w:themeColor="background1" w:themeShade="80"/>
                <w:u w:val="none"/>
              </w:rPr>
              <w:t>tmonaco.com</w:t>
            </w:r>
          </w:hyperlink>
        </w:p>
      </w:tc>
      <w:tc>
        <w:tcPr>
          <w:tcW w:w="3005" w:type="dxa"/>
        </w:tcPr>
        <w:p w14:paraId="70D5D72A" w14:textId="4F24860C" w:rsidR="00EE2526" w:rsidRPr="00936612" w:rsidRDefault="008775E6" w:rsidP="00936612">
          <w:pPr>
            <w:jc w:val="center"/>
            <w:rPr>
              <w:color w:val="747474" w:themeColor="background2" w:themeShade="80"/>
              <w:sz w:val="16"/>
              <w:szCs w:val="16"/>
            </w:rPr>
          </w:pPr>
          <w:r w:rsidRPr="00936612">
            <w:rPr>
              <w:color w:val="747474" w:themeColor="background2" w:themeShade="80"/>
              <w:sz w:val="16"/>
              <w:szCs w:val="16"/>
            </w:rPr>
            <w:fldChar w:fldCharType="begin"/>
          </w:r>
          <w:r w:rsidRPr="00936612">
            <w:rPr>
              <w:color w:val="747474" w:themeColor="background2" w:themeShade="80"/>
              <w:sz w:val="16"/>
              <w:szCs w:val="16"/>
            </w:rPr>
            <w:instrText xml:space="preserve"> PAGE </w:instrText>
          </w:r>
          <w:r w:rsidRPr="00936612">
            <w:rPr>
              <w:color w:val="747474" w:themeColor="background2" w:themeShade="80"/>
              <w:sz w:val="16"/>
              <w:szCs w:val="16"/>
            </w:rPr>
            <w:fldChar w:fldCharType="separate"/>
          </w:r>
          <w:r w:rsidRPr="00936612">
            <w:rPr>
              <w:noProof/>
              <w:color w:val="747474" w:themeColor="background2" w:themeShade="80"/>
              <w:sz w:val="16"/>
              <w:szCs w:val="16"/>
            </w:rPr>
            <w:t>1</w:t>
          </w:r>
          <w:r w:rsidRPr="00936612">
            <w:rPr>
              <w:color w:val="747474" w:themeColor="background2" w:themeShade="80"/>
              <w:sz w:val="16"/>
              <w:szCs w:val="16"/>
            </w:rPr>
            <w:fldChar w:fldCharType="end"/>
          </w:r>
          <w:r w:rsidRPr="00936612">
            <w:rPr>
              <w:color w:val="747474" w:themeColor="background2" w:themeShade="80"/>
              <w:sz w:val="16"/>
              <w:szCs w:val="16"/>
            </w:rPr>
            <w:t xml:space="preserve"> of </w:t>
          </w:r>
          <w:r w:rsidRPr="00936612">
            <w:rPr>
              <w:color w:val="747474" w:themeColor="background2" w:themeShade="80"/>
              <w:sz w:val="16"/>
              <w:szCs w:val="16"/>
            </w:rPr>
            <w:fldChar w:fldCharType="begin"/>
          </w:r>
          <w:r w:rsidRPr="00936612">
            <w:rPr>
              <w:color w:val="747474" w:themeColor="background2" w:themeShade="80"/>
              <w:sz w:val="16"/>
              <w:szCs w:val="16"/>
            </w:rPr>
            <w:instrText xml:space="preserve"> NUMPAGES </w:instrText>
          </w:r>
          <w:r w:rsidRPr="00936612">
            <w:rPr>
              <w:color w:val="747474" w:themeColor="background2" w:themeShade="80"/>
              <w:sz w:val="16"/>
              <w:szCs w:val="16"/>
            </w:rPr>
            <w:fldChar w:fldCharType="separate"/>
          </w:r>
          <w:r w:rsidRPr="00936612">
            <w:rPr>
              <w:noProof/>
              <w:color w:val="747474" w:themeColor="background2" w:themeShade="80"/>
              <w:sz w:val="16"/>
              <w:szCs w:val="16"/>
            </w:rPr>
            <w:t>2</w:t>
          </w:r>
          <w:r w:rsidRPr="00936612">
            <w:rPr>
              <w:noProof/>
              <w:color w:val="747474" w:themeColor="background2" w:themeShade="80"/>
              <w:sz w:val="16"/>
              <w:szCs w:val="16"/>
            </w:rPr>
            <w:fldChar w:fldCharType="end"/>
          </w:r>
        </w:p>
      </w:tc>
      <w:tc>
        <w:tcPr>
          <w:tcW w:w="3006" w:type="dxa"/>
          <w:vAlign w:val="bottom"/>
        </w:tcPr>
        <w:p w14:paraId="56AC5C32" w14:textId="453E6688" w:rsidR="00EE2526" w:rsidRPr="0092190E" w:rsidRDefault="00EE2526" w:rsidP="00936612">
          <w:pPr>
            <w:pStyle w:val="Footer"/>
            <w:jc w:val="right"/>
          </w:pPr>
          <w:r w:rsidRPr="0092190E">
            <w:rPr>
              <w:noProof/>
            </w:rPr>
            <w:drawing>
              <wp:inline distT="0" distB="0" distL="0" distR="0" wp14:anchorId="05F05490" wp14:editId="5436FAA3">
                <wp:extent cx="1173222" cy="302079"/>
                <wp:effectExtent l="0" t="0" r="0" b="3175"/>
                <wp:docPr id="1264861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861542" name="Picture 1264861542"/>
                        <pic:cNvPicPr/>
                      </pic:nvPicPr>
                      <pic:blipFill>
                        <a:blip r:embed="rId2">
                          <a:extLst>
                            <a:ext uri="{28A0092B-C50C-407E-A947-70E740481C1C}">
                              <a14:useLocalDpi xmlns:a14="http://schemas.microsoft.com/office/drawing/2010/main" val="0"/>
                            </a:ext>
                          </a:extLst>
                        </a:blip>
                        <a:stretch>
                          <a:fillRect/>
                        </a:stretch>
                      </pic:blipFill>
                      <pic:spPr>
                        <a:xfrm>
                          <a:off x="0" y="0"/>
                          <a:ext cx="1591657" cy="409817"/>
                        </a:xfrm>
                        <a:prstGeom prst="rect">
                          <a:avLst/>
                        </a:prstGeom>
                      </pic:spPr>
                    </pic:pic>
                  </a:graphicData>
                </a:graphic>
              </wp:inline>
            </w:drawing>
          </w:r>
        </w:p>
      </w:tc>
    </w:tr>
  </w:tbl>
  <w:p w14:paraId="14337564" w14:textId="77777777" w:rsidR="00EE2526" w:rsidRDefault="00EE2526" w:rsidP="00884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DEEB" w14:textId="77777777" w:rsidR="00B459EA" w:rsidRDefault="00B459EA" w:rsidP="00884437">
      <w:r>
        <w:separator/>
      </w:r>
    </w:p>
  </w:footnote>
  <w:footnote w:type="continuationSeparator" w:id="0">
    <w:p w14:paraId="6BFAB71D" w14:textId="77777777" w:rsidR="00B459EA" w:rsidRDefault="00B459EA" w:rsidP="00884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3005"/>
      <w:gridCol w:w="2524"/>
      <w:gridCol w:w="3487"/>
    </w:tblGrid>
    <w:tr w:rsidR="00EE2526" w:rsidRPr="008775E6" w14:paraId="43B5A1F0" w14:textId="77777777" w:rsidTr="0092190E">
      <w:tc>
        <w:tcPr>
          <w:tcW w:w="3005" w:type="dxa"/>
          <w:vAlign w:val="bottom"/>
        </w:tcPr>
        <w:p w14:paraId="3EA82525" w14:textId="170D3B08" w:rsidR="00EE2526" w:rsidRPr="008775E6" w:rsidRDefault="00574129" w:rsidP="00884437">
          <w:pPr>
            <w:pStyle w:val="Header"/>
          </w:pPr>
          <w:r>
            <w:t>RECOVERY</w:t>
          </w:r>
          <w:r w:rsidR="00241557" w:rsidRPr="00241557">
            <w:t xml:space="preserve"> PLAN</w:t>
          </w:r>
        </w:p>
      </w:tc>
      <w:tc>
        <w:tcPr>
          <w:tcW w:w="2524" w:type="dxa"/>
          <w:vAlign w:val="bottom"/>
        </w:tcPr>
        <w:p w14:paraId="53A5DA07" w14:textId="77777777" w:rsidR="00EE2526" w:rsidRPr="008775E6" w:rsidRDefault="00EE2526" w:rsidP="00884437">
          <w:pPr>
            <w:pStyle w:val="Header"/>
          </w:pPr>
        </w:p>
      </w:tc>
      <w:tc>
        <w:tcPr>
          <w:tcW w:w="3487" w:type="dxa"/>
          <w:vAlign w:val="bottom"/>
        </w:tcPr>
        <w:p w14:paraId="1CAA135D" w14:textId="6C54E37F" w:rsidR="00EE2526" w:rsidRPr="00936612" w:rsidRDefault="00EE2526" w:rsidP="00936612">
          <w:pPr>
            <w:pStyle w:val="Header"/>
            <w:jc w:val="right"/>
            <w:rPr>
              <w:color w:val="D1D1D1" w:themeColor="background2" w:themeShade="E6"/>
            </w:rPr>
          </w:pPr>
          <w:r w:rsidRPr="00936612">
            <w:rPr>
              <w:color w:val="D1D1D1" w:themeColor="background2" w:themeShade="E6"/>
            </w:rPr>
            <w:t>SAFETY MANAGEMENT SERVICES</w:t>
          </w:r>
        </w:p>
      </w:tc>
    </w:tr>
  </w:tbl>
  <w:p w14:paraId="03BF59BF" w14:textId="77777777" w:rsidR="00EE2526" w:rsidRDefault="00EE2526" w:rsidP="008844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11"/>
    <w:multiLevelType w:val="multilevel"/>
    <w:tmpl w:val="662C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94CDB"/>
    <w:multiLevelType w:val="multilevel"/>
    <w:tmpl w:val="452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7587"/>
    <w:multiLevelType w:val="multilevel"/>
    <w:tmpl w:val="045E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A6376"/>
    <w:multiLevelType w:val="multilevel"/>
    <w:tmpl w:val="C754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5453E"/>
    <w:multiLevelType w:val="multilevel"/>
    <w:tmpl w:val="2B04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A61A6"/>
    <w:multiLevelType w:val="multilevel"/>
    <w:tmpl w:val="CEE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8727D"/>
    <w:multiLevelType w:val="multilevel"/>
    <w:tmpl w:val="FF48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1272C"/>
    <w:multiLevelType w:val="multilevel"/>
    <w:tmpl w:val="1A30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60530"/>
    <w:multiLevelType w:val="multilevel"/>
    <w:tmpl w:val="7048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194852"/>
    <w:multiLevelType w:val="multilevel"/>
    <w:tmpl w:val="63F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C37D8"/>
    <w:multiLevelType w:val="multilevel"/>
    <w:tmpl w:val="45AC44E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B5CD9"/>
    <w:multiLevelType w:val="multilevel"/>
    <w:tmpl w:val="5F0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D153C"/>
    <w:multiLevelType w:val="multilevel"/>
    <w:tmpl w:val="82C2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34352"/>
    <w:multiLevelType w:val="multilevel"/>
    <w:tmpl w:val="E096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D0F06"/>
    <w:multiLevelType w:val="multilevel"/>
    <w:tmpl w:val="137A91F0"/>
    <w:lvl w:ilvl="0">
      <w:start w:val="1"/>
      <w:numFmt w:val="decimal"/>
      <w:pStyle w:val="Ordered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F23F95"/>
    <w:multiLevelType w:val="multilevel"/>
    <w:tmpl w:val="D7A4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75F10"/>
    <w:multiLevelType w:val="multilevel"/>
    <w:tmpl w:val="573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81FC9"/>
    <w:multiLevelType w:val="multilevel"/>
    <w:tmpl w:val="4124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371726">
    <w:abstractNumId w:val="10"/>
  </w:num>
  <w:num w:numId="2" w16cid:durableId="1633173984">
    <w:abstractNumId w:val="14"/>
  </w:num>
  <w:num w:numId="3" w16cid:durableId="1451895785">
    <w:abstractNumId w:val="13"/>
  </w:num>
  <w:num w:numId="4" w16cid:durableId="1021051784">
    <w:abstractNumId w:val="9"/>
  </w:num>
  <w:num w:numId="5" w16cid:durableId="708259118">
    <w:abstractNumId w:val="6"/>
  </w:num>
  <w:num w:numId="6" w16cid:durableId="875585290">
    <w:abstractNumId w:val="0"/>
  </w:num>
  <w:num w:numId="7" w16cid:durableId="1771393597">
    <w:abstractNumId w:val="15"/>
  </w:num>
  <w:num w:numId="8" w16cid:durableId="1230845890">
    <w:abstractNumId w:val="5"/>
  </w:num>
  <w:num w:numId="9" w16cid:durableId="1260024102">
    <w:abstractNumId w:val="16"/>
  </w:num>
  <w:num w:numId="10" w16cid:durableId="664360352">
    <w:abstractNumId w:val="2"/>
  </w:num>
  <w:num w:numId="11" w16cid:durableId="164518708">
    <w:abstractNumId w:val="4"/>
  </w:num>
  <w:num w:numId="12" w16cid:durableId="989405104">
    <w:abstractNumId w:val="1"/>
  </w:num>
  <w:num w:numId="13" w16cid:durableId="781536318">
    <w:abstractNumId w:val="12"/>
  </w:num>
  <w:num w:numId="14" w16cid:durableId="706222028">
    <w:abstractNumId w:val="7"/>
  </w:num>
  <w:num w:numId="15" w16cid:durableId="1271082546">
    <w:abstractNumId w:val="3"/>
  </w:num>
  <w:num w:numId="16" w16cid:durableId="1809086129">
    <w:abstractNumId w:val="17"/>
  </w:num>
  <w:num w:numId="17" w16cid:durableId="1345785304">
    <w:abstractNumId w:val="8"/>
  </w:num>
  <w:num w:numId="18" w16cid:durableId="209970978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26"/>
    <w:rsid w:val="00007AD6"/>
    <w:rsid w:val="0002362B"/>
    <w:rsid w:val="000A35A0"/>
    <w:rsid w:val="000E147F"/>
    <w:rsid w:val="000E7A97"/>
    <w:rsid w:val="00107348"/>
    <w:rsid w:val="00113244"/>
    <w:rsid w:val="00115B86"/>
    <w:rsid w:val="0014051B"/>
    <w:rsid w:val="00151AEA"/>
    <w:rsid w:val="0018096B"/>
    <w:rsid w:val="001848BF"/>
    <w:rsid w:val="001945D2"/>
    <w:rsid w:val="001E6423"/>
    <w:rsid w:val="001E68BF"/>
    <w:rsid w:val="0023499A"/>
    <w:rsid w:val="00241557"/>
    <w:rsid w:val="002853E3"/>
    <w:rsid w:val="00296511"/>
    <w:rsid w:val="00305B13"/>
    <w:rsid w:val="003269CE"/>
    <w:rsid w:val="00343576"/>
    <w:rsid w:val="003646D4"/>
    <w:rsid w:val="00456EA5"/>
    <w:rsid w:val="00493FF9"/>
    <w:rsid w:val="004A5B4F"/>
    <w:rsid w:val="004B5D31"/>
    <w:rsid w:val="00522107"/>
    <w:rsid w:val="00546FAC"/>
    <w:rsid w:val="00574129"/>
    <w:rsid w:val="005A292D"/>
    <w:rsid w:val="005F047C"/>
    <w:rsid w:val="005F73A2"/>
    <w:rsid w:val="006647E1"/>
    <w:rsid w:val="006B137D"/>
    <w:rsid w:val="006F22F5"/>
    <w:rsid w:val="007319F9"/>
    <w:rsid w:val="00736BB2"/>
    <w:rsid w:val="007732DF"/>
    <w:rsid w:val="0077560B"/>
    <w:rsid w:val="00787BA3"/>
    <w:rsid w:val="007914E8"/>
    <w:rsid w:val="007B5685"/>
    <w:rsid w:val="007B5EE4"/>
    <w:rsid w:val="00844BDC"/>
    <w:rsid w:val="00847B95"/>
    <w:rsid w:val="00847D7F"/>
    <w:rsid w:val="008775E6"/>
    <w:rsid w:val="00884437"/>
    <w:rsid w:val="008D44F1"/>
    <w:rsid w:val="008E2630"/>
    <w:rsid w:val="00913577"/>
    <w:rsid w:val="0092190E"/>
    <w:rsid w:val="00936612"/>
    <w:rsid w:val="00954663"/>
    <w:rsid w:val="00971639"/>
    <w:rsid w:val="009E7588"/>
    <w:rsid w:val="009F792C"/>
    <w:rsid w:val="00A52C95"/>
    <w:rsid w:val="00B459EA"/>
    <w:rsid w:val="00B81700"/>
    <w:rsid w:val="00BD098C"/>
    <w:rsid w:val="00BD34D4"/>
    <w:rsid w:val="00C03CD1"/>
    <w:rsid w:val="00C063E7"/>
    <w:rsid w:val="00C13197"/>
    <w:rsid w:val="00C52684"/>
    <w:rsid w:val="00C82711"/>
    <w:rsid w:val="00C969D0"/>
    <w:rsid w:val="00CD3264"/>
    <w:rsid w:val="00D35CEB"/>
    <w:rsid w:val="00D4791D"/>
    <w:rsid w:val="00D55A79"/>
    <w:rsid w:val="00D6376F"/>
    <w:rsid w:val="00D70859"/>
    <w:rsid w:val="00DA0507"/>
    <w:rsid w:val="00DB1CE6"/>
    <w:rsid w:val="00DE1EB6"/>
    <w:rsid w:val="00EA5993"/>
    <w:rsid w:val="00ED0C77"/>
    <w:rsid w:val="00EE2526"/>
    <w:rsid w:val="00F25069"/>
    <w:rsid w:val="00F80573"/>
    <w:rsid w:val="00FD2477"/>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606BC"/>
  <w15:chartTrackingRefBased/>
  <w15:docId w15:val="{E40AAEBF-BB0B-ED43-9E7D-11BDB7A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37"/>
    <w:rPr>
      <w:rFonts w:ascii="Helvetica" w:eastAsia="Times New Roman" w:hAnsi="Helvetica" w:cs="Times New Roman"/>
      <w:kern w:val="0"/>
      <w:sz w:val="20"/>
      <w:szCs w:val="20"/>
      <w:lang w:eastAsia="en-GB"/>
      <w14:ligatures w14:val="none"/>
    </w:rPr>
  </w:style>
  <w:style w:type="paragraph" w:styleId="Heading1">
    <w:name w:val="heading 1"/>
    <w:basedOn w:val="Title"/>
    <w:next w:val="Normal"/>
    <w:link w:val="Heading1Char"/>
    <w:uiPriority w:val="9"/>
    <w:qFormat/>
    <w:rsid w:val="003269CE"/>
    <w:pPr>
      <w:keepNext/>
      <w:spacing w:before="240" w:after="240"/>
      <w:outlineLvl w:val="0"/>
    </w:pPr>
    <w:rPr>
      <w:rFonts w:cs="Times New Roman (Headings CS)"/>
      <w:spacing w:val="0"/>
      <w:sz w:val="28"/>
      <w:szCs w:val="36"/>
    </w:rPr>
  </w:style>
  <w:style w:type="paragraph" w:styleId="Heading2">
    <w:name w:val="heading 2"/>
    <w:basedOn w:val="Normal"/>
    <w:next w:val="Normal"/>
    <w:link w:val="Heading2Char"/>
    <w:uiPriority w:val="9"/>
    <w:unhideWhenUsed/>
    <w:qFormat/>
    <w:rsid w:val="006F22F5"/>
    <w:pPr>
      <w:spacing w:before="120" w:after="120"/>
      <w:outlineLvl w:val="1"/>
    </w:pPr>
    <w:rPr>
      <w:b/>
      <w:bCs/>
    </w:rPr>
  </w:style>
  <w:style w:type="paragraph" w:styleId="Heading3">
    <w:name w:val="heading 3"/>
    <w:basedOn w:val="Normal"/>
    <w:next w:val="Normal"/>
    <w:link w:val="Heading3Char"/>
    <w:uiPriority w:val="9"/>
    <w:semiHidden/>
    <w:unhideWhenUsed/>
    <w:qFormat/>
    <w:rsid w:val="00EE2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CE"/>
    <w:rPr>
      <w:rFonts w:ascii="Helvetica" w:eastAsiaTheme="majorEastAsia" w:hAnsi="Helvetica" w:cs="Times New Roman (Headings CS)"/>
      <w:b/>
      <w:kern w:val="28"/>
      <w:sz w:val="28"/>
      <w:szCs w:val="36"/>
    </w:rPr>
  </w:style>
  <w:style w:type="character" w:customStyle="1" w:styleId="Heading2Char">
    <w:name w:val="Heading 2 Char"/>
    <w:basedOn w:val="DefaultParagraphFont"/>
    <w:link w:val="Heading2"/>
    <w:uiPriority w:val="9"/>
    <w:rsid w:val="006F22F5"/>
    <w:rPr>
      <w:rFonts w:ascii="Helvetica" w:hAnsi="Helvetica"/>
      <w:b/>
      <w:bCs/>
      <w:sz w:val="20"/>
      <w:szCs w:val="22"/>
    </w:rPr>
  </w:style>
  <w:style w:type="character" w:customStyle="1" w:styleId="Heading3Char">
    <w:name w:val="Heading 3 Char"/>
    <w:basedOn w:val="DefaultParagraphFont"/>
    <w:link w:val="Heading3"/>
    <w:uiPriority w:val="9"/>
    <w:semiHidden/>
    <w:rsid w:val="00EE2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526"/>
    <w:rPr>
      <w:rFonts w:eastAsiaTheme="majorEastAsia" w:cstheme="majorBidi"/>
      <w:color w:val="272727" w:themeColor="text1" w:themeTint="D8"/>
    </w:rPr>
  </w:style>
  <w:style w:type="paragraph" w:styleId="Title">
    <w:name w:val="Title"/>
    <w:basedOn w:val="Normal"/>
    <w:next w:val="Normal"/>
    <w:link w:val="TitleChar"/>
    <w:uiPriority w:val="10"/>
    <w:qFormat/>
    <w:rsid w:val="00847D7F"/>
    <w:pPr>
      <w:pBdr>
        <w:bottom w:val="single" w:sz="4" w:space="1" w:color="BFBFBF" w:themeColor="background1" w:themeShade="BF"/>
      </w:pBdr>
      <w:spacing w:after="80" w:line="240" w:lineRule="auto"/>
      <w:contextualSpacing/>
    </w:pPr>
    <w:rPr>
      <w:rFonts w:eastAsiaTheme="majorEastAsia" w:cstheme="majorBidi"/>
      <w:b/>
      <w:spacing w:val="-10"/>
      <w:kern w:val="28"/>
      <w:sz w:val="40"/>
      <w:szCs w:val="48"/>
    </w:rPr>
  </w:style>
  <w:style w:type="character" w:customStyle="1" w:styleId="TitleChar">
    <w:name w:val="Title Char"/>
    <w:basedOn w:val="DefaultParagraphFont"/>
    <w:link w:val="Title"/>
    <w:uiPriority w:val="10"/>
    <w:rsid w:val="00847D7F"/>
    <w:rPr>
      <w:rFonts w:ascii="Helvetica" w:eastAsiaTheme="majorEastAsia" w:hAnsi="Helvetica" w:cstheme="majorBidi"/>
      <w:b/>
      <w:spacing w:val="-10"/>
      <w:kern w:val="28"/>
      <w:sz w:val="40"/>
      <w:szCs w:val="48"/>
    </w:rPr>
  </w:style>
  <w:style w:type="paragraph" w:styleId="Subtitle">
    <w:name w:val="Subtitle"/>
    <w:basedOn w:val="Normal"/>
    <w:next w:val="Normal"/>
    <w:link w:val="SubtitleChar"/>
    <w:uiPriority w:val="11"/>
    <w:qFormat/>
    <w:rsid w:val="00EE2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526"/>
    <w:pPr>
      <w:spacing w:before="160"/>
      <w:jc w:val="center"/>
    </w:pPr>
    <w:rPr>
      <w:i/>
      <w:iCs/>
      <w:color w:val="404040" w:themeColor="text1" w:themeTint="BF"/>
    </w:rPr>
  </w:style>
  <w:style w:type="character" w:customStyle="1" w:styleId="QuoteChar">
    <w:name w:val="Quote Char"/>
    <w:basedOn w:val="DefaultParagraphFont"/>
    <w:link w:val="Quote"/>
    <w:uiPriority w:val="29"/>
    <w:rsid w:val="00EE2526"/>
    <w:rPr>
      <w:i/>
      <w:iCs/>
      <w:color w:val="404040" w:themeColor="text1" w:themeTint="BF"/>
    </w:rPr>
  </w:style>
  <w:style w:type="paragraph" w:styleId="ListParagraph">
    <w:name w:val="List Paragraph"/>
    <w:basedOn w:val="Normal"/>
    <w:uiPriority w:val="34"/>
    <w:qFormat/>
    <w:rsid w:val="00EE2526"/>
    <w:pPr>
      <w:ind w:left="720"/>
      <w:contextualSpacing/>
    </w:pPr>
  </w:style>
  <w:style w:type="character" w:styleId="IntenseEmphasis">
    <w:name w:val="Intense Emphasis"/>
    <w:basedOn w:val="DefaultParagraphFont"/>
    <w:uiPriority w:val="21"/>
    <w:qFormat/>
    <w:rsid w:val="00EE2526"/>
    <w:rPr>
      <w:i/>
      <w:iCs/>
      <w:color w:val="0F4761" w:themeColor="accent1" w:themeShade="BF"/>
    </w:rPr>
  </w:style>
  <w:style w:type="paragraph" w:styleId="IntenseQuote">
    <w:name w:val="Intense Quote"/>
    <w:basedOn w:val="Normal"/>
    <w:next w:val="Normal"/>
    <w:link w:val="IntenseQuoteChar"/>
    <w:uiPriority w:val="30"/>
    <w:qFormat/>
    <w:rsid w:val="00EE2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526"/>
    <w:rPr>
      <w:i/>
      <w:iCs/>
      <w:color w:val="0F4761" w:themeColor="accent1" w:themeShade="BF"/>
    </w:rPr>
  </w:style>
  <w:style w:type="character" w:styleId="IntenseReference">
    <w:name w:val="Intense Reference"/>
    <w:basedOn w:val="DefaultParagraphFont"/>
    <w:uiPriority w:val="32"/>
    <w:qFormat/>
    <w:rsid w:val="00EE2526"/>
    <w:rPr>
      <w:b/>
      <w:bCs/>
      <w:smallCaps/>
      <w:color w:val="0F4761" w:themeColor="accent1" w:themeShade="BF"/>
      <w:spacing w:val="5"/>
    </w:rPr>
  </w:style>
  <w:style w:type="paragraph" w:styleId="Header">
    <w:name w:val="header"/>
    <w:basedOn w:val="Normal"/>
    <w:link w:val="HeaderChar"/>
    <w:uiPriority w:val="99"/>
    <w:unhideWhenUsed/>
    <w:rsid w:val="008775E6"/>
    <w:pPr>
      <w:tabs>
        <w:tab w:val="center" w:pos="4513"/>
        <w:tab w:val="right" w:pos="9026"/>
      </w:tabs>
      <w:spacing w:after="0" w:line="240" w:lineRule="auto"/>
    </w:pPr>
    <w:rPr>
      <w:b/>
      <w:bCs/>
      <w:sz w:val="16"/>
      <w:szCs w:val="16"/>
    </w:rPr>
  </w:style>
  <w:style w:type="character" w:customStyle="1" w:styleId="HeaderChar">
    <w:name w:val="Header Char"/>
    <w:basedOn w:val="DefaultParagraphFont"/>
    <w:link w:val="Header"/>
    <w:uiPriority w:val="99"/>
    <w:rsid w:val="008775E6"/>
    <w:rPr>
      <w:rFonts w:ascii="Helvetica" w:hAnsi="Helvetica"/>
      <w:b/>
      <w:bCs/>
      <w:sz w:val="16"/>
      <w:szCs w:val="16"/>
    </w:rPr>
  </w:style>
  <w:style w:type="paragraph" w:styleId="Footer">
    <w:name w:val="footer"/>
    <w:basedOn w:val="Header"/>
    <w:link w:val="FooterChar"/>
    <w:uiPriority w:val="99"/>
    <w:unhideWhenUsed/>
    <w:rsid w:val="008775E6"/>
    <w:rPr>
      <w:rFonts w:cs="Times New Roman (Body CS)"/>
      <w:color w:val="808080" w:themeColor="background1" w:themeShade="80"/>
      <w:spacing w:val="20"/>
      <w:sz w:val="13"/>
      <w:szCs w:val="13"/>
    </w:rPr>
  </w:style>
  <w:style w:type="character" w:customStyle="1" w:styleId="FooterChar">
    <w:name w:val="Footer Char"/>
    <w:basedOn w:val="DefaultParagraphFont"/>
    <w:link w:val="Footer"/>
    <w:uiPriority w:val="99"/>
    <w:rsid w:val="008775E6"/>
    <w:rPr>
      <w:rFonts w:ascii="Helvetica" w:hAnsi="Helvetica" w:cs="Times New Roman (Body CS)"/>
      <w:color w:val="808080" w:themeColor="background1" w:themeShade="80"/>
      <w:spacing w:val="20"/>
      <w:sz w:val="13"/>
      <w:szCs w:val="13"/>
    </w:rPr>
  </w:style>
  <w:style w:type="table" w:styleId="TableGrid">
    <w:name w:val="Table Grid"/>
    <w:basedOn w:val="TableNormal"/>
    <w:uiPriority w:val="39"/>
    <w:rsid w:val="00EE2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E2526"/>
    <w:pPr>
      <w:spacing w:after="0" w:line="240" w:lineRule="auto"/>
    </w:pPr>
    <w:rPr>
      <w:color w:val="090908"/>
      <w:sz w:val="12"/>
      <w:szCs w:val="12"/>
    </w:rPr>
  </w:style>
  <w:style w:type="character" w:styleId="Hyperlink">
    <w:name w:val="Hyperlink"/>
    <w:basedOn w:val="DefaultParagraphFont"/>
    <w:uiPriority w:val="99"/>
    <w:unhideWhenUsed/>
    <w:rsid w:val="00EE2526"/>
    <w:rPr>
      <w:color w:val="467886" w:themeColor="hyperlink"/>
      <w:u w:val="single"/>
    </w:rPr>
  </w:style>
  <w:style w:type="character" w:styleId="UnresolvedMention">
    <w:name w:val="Unresolved Mention"/>
    <w:basedOn w:val="DefaultParagraphFont"/>
    <w:uiPriority w:val="99"/>
    <w:semiHidden/>
    <w:unhideWhenUsed/>
    <w:rsid w:val="00EE2526"/>
    <w:rPr>
      <w:color w:val="605E5C"/>
      <w:shd w:val="clear" w:color="auto" w:fill="E1DFDD"/>
    </w:rPr>
  </w:style>
  <w:style w:type="paragraph" w:customStyle="1" w:styleId="TableMainContent">
    <w:name w:val="Table : Main Content"/>
    <w:basedOn w:val="Normal"/>
    <w:qFormat/>
    <w:rsid w:val="005F047C"/>
    <w:pPr>
      <w:spacing w:after="100" w:afterAutospacing="1" w:line="240" w:lineRule="auto"/>
    </w:pPr>
    <w:rPr>
      <w:sz w:val="18"/>
      <w:szCs w:val="18"/>
      <w:lang w:val="en-GB"/>
    </w:rPr>
  </w:style>
  <w:style w:type="paragraph" w:customStyle="1" w:styleId="TableFirstColumn">
    <w:name w:val="Table : First Column"/>
    <w:basedOn w:val="Normal"/>
    <w:qFormat/>
    <w:rsid w:val="0092190E"/>
    <w:pPr>
      <w:spacing w:after="100" w:afterAutospacing="1" w:line="240" w:lineRule="auto"/>
      <w:jc w:val="center"/>
    </w:pPr>
    <w:rPr>
      <w:b/>
      <w:bCs/>
      <w:lang w:val="en-GB"/>
    </w:rPr>
  </w:style>
  <w:style w:type="paragraph" w:customStyle="1" w:styleId="TableTitleRow">
    <w:name w:val="Table : Title Row"/>
    <w:basedOn w:val="Normal"/>
    <w:qFormat/>
    <w:rsid w:val="0092190E"/>
    <w:pPr>
      <w:spacing w:after="100" w:afterAutospacing="1" w:line="240" w:lineRule="auto"/>
      <w:jc w:val="center"/>
    </w:pPr>
    <w:rPr>
      <w:b/>
      <w:bCs/>
      <w:lang w:val="en-GB"/>
    </w:rPr>
  </w:style>
  <w:style w:type="paragraph" w:customStyle="1" w:styleId="my-5">
    <w:name w:val="my-5"/>
    <w:basedOn w:val="Normal"/>
    <w:rsid w:val="00C13197"/>
    <w:pPr>
      <w:spacing w:before="100" w:beforeAutospacing="1" w:after="100" w:afterAutospacing="1" w:line="240" w:lineRule="auto"/>
    </w:pPr>
    <w:rPr>
      <w:rFonts w:ascii="Times New Roman" w:hAnsi="Times New Roman"/>
      <w:sz w:val="24"/>
    </w:rPr>
  </w:style>
  <w:style w:type="character" w:customStyle="1" w:styleId="apple-converted-space">
    <w:name w:val="apple-converted-space"/>
    <w:basedOn w:val="DefaultParagraphFont"/>
    <w:rsid w:val="00C13197"/>
  </w:style>
  <w:style w:type="character" w:styleId="FollowedHyperlink">
    <w:name w:val="FollowedHyperlink"/>
    <w:basedOn w:val="DefaultParagraphFont"/>
    <w:uiPriority w:val="99"/>
    <w:semiHidden/>
    <w:unhideWhenUsed/>
    <w:rsid w:val="00F25069"/>
    <w:rPr>
      <w:color w:val="96607D" w:themeColor="followedHyperlink"/>
      <w:u w:val="single"/>
    </w:rPr>
  </w:style>
  <w:style w:type="table" w:styleId="ListTable6ColourfulAccent6">
    <w:name w:val="List Table 6 Colorful Accent 6"/>
    <w:basedOn w:val="TableNormal"/>
    <w:uiPriority w:val="51"/>
    <w:rsid w:val="008D44F1"/>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D44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urful">
    <w:name w:val="Grid Table 7 Colorful"/>
    <w:basedOn w:val="TableNormal"/>
    <w:uiPriority w:val="52"/>
    <w:rsid w:val="008D44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8D44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D44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s">
    <w:name w:val="Table Caps"/>
    <w:basedOn w:val="Normal"/>
    <w:qFormat/>
    <w:rsid w:val="0018096B"/>
    <w:pPr>
      <w:spacing w:after="120" w:line="276" w:lineRule="auto"/>
    </w:pPr>
    <w:rPr>
      <w:rFonts w:ascii="Helvetica Neue" w:hAnsi="Helvetica Neue" w:cs="Arial"/>
      <w:b/>
      <w:bCs/>
      <w:sz w:val="16"/>
      <w:szCs w:val="16"/>
      <w:lang w:val="en-GB"/>
    </w:rPr>
  </w:style>
  <w:style w:type="character" w:styleId="Strong">
    <w:name w:val="Strong"/>
    <w:basedOn w:val="DefaultParagraphFont"/>
    <w:uiPriority w:val="22"/>
    <w:qFormat/>
    <w:rsid w:val="0018096B"/>
    <w:rPr>
      <w:b/>
      <w:bCs/>
    </w:rPr>
  </w:style>
  <w:style w:type="paragraph" w:customStyle="1" w:styleId="TableHeader">
    <w:name w:val="TableHeader"/>
    <w:basedOn w:val="TableCaps"/>
    <w:qFormat/>
    <w:rsid w:val="005F047C"/>
    <w:pPr>
      <w:spacing w:after="0"/>
    </w:pPr>
  </w:style>
  <w:style w:type="paragraph" w:customStyle="1" w:styleId="Bullet">
    <w:name w:val="Bullet"/>
    <w:basedOn w:val="Normal"/>
    <w:qFormat/>
    <w:rsid w:val="009E7588"/>
    <w:pPr>
      <w:numPr>
        <w:numId w:val="1"/>
      </w:numPr>
      <w:ind w:left="714" w:hanging="357"/>
      <w:contextualSpacing/>
    </w:pPr>
  </w:style>
  <w:style w:type="paragraph" w:customStyle="1" w:styleId="SectionToEdit">
    <w:name w:val="Section To Edit"/>
    <w:basedOn w:val="Normal"/>
    <w:qFormat/>
    <w:rsid w:val="005A292D"/>
    <w:pPr>
      <w:pBdr>
        <w:top w:val="single" w:sz="6" w:space="1" w:color="EE0000"/>
        <w:left w:val="single" w:sz="6" w:space="4" w:color="EE0000"/>
        <w:bottom w:val="single" w:sz="6" w:space="1" w:color="EE0000"/>
        <w:right w:val="single" w:sz="6" w:space="4" w:color="EE0000"/>
      </w:pBdr>
      <w:shd w:val="clear" w:color="auto" w:fill="FAE2D5" w:themeFill="accent2" w:themeFillTint="33"/>
      <w:spacing w:before="240" w:after="240"/>
      <w:ind w:left="113" w:right="57"/>
    </w:pPr>
    <w:rPr>
      <w:i/>
      <w:iCs/>
      <w:color w:val="EE0000"/>
      <w:sz w:val="18"/>
      <w:szCs w:val="21"/>
    </w:rPr>
  </w:style>
  <w:style w:type="paragraph" w:customStyle="1" w:styleId="OrderedList">
    <w:name w:val="Ordered List"/>
    <w:basedOn w:val="Normal"/>
    <w:qFormat/>
    <w:rsid w:val="005F047C"/>
    <w:pPr>
      <w:numPr>
        <w:numId w:val="2"/>
      </w:numPr>
      <w:ind w:left="714" w:hanging="357"/>
      <w:contextualSpacing/>
    </w:pPr>
  </w:style>
  <w:style w:type="paragraph" w:customStyle="1" w:styleId="GreenHighlight">
    <w:name w:val="Green Highlight"/>
    <w:basedOn w:val="SectionToEdit"/>
    <w:qFormat/>
    <w:rsid w:val="005A292D"/>
    <w:pPr>
      <w:pBdr>
        <w:top w:val="single" w:sz="6" w:space="1" w:color="4EA72E" w:themeColor="accent6"/>
        <w:left w:val="single" w:sz="6" w:space="4" w:color="4EA72E" w:themeColor="accent6"/>
        <w:bottom w:val="single" w:sz="6" w:space="1" w:color="4EA72E" w:themeColor="accent6"/>
        <w:right w:val="single" w:sz="6" w:space="4" w:color="4EA72E" w:themeColor="accent6"/>
      </w:pBdr>
      <w:shd w:val="clear" w:color="auto" w:fill="C1F0C7" w:themeFill="accent3" w:themeFillTint="33"/>
      <w:ind w:left="142"/>
    </w:pPr>
    <w:rPr>
      <w:i w:val="0"/>
      <w:iCs w:val="0"/>
      <w:color w:val="000000" w:themeColor="text1"/>
    </w:rPr>
  </w:style>
  <w:style w:type="character" w:customStyle="1" w:styleId="notion-enable-hover">
    <w:name w:val="notion-enable-hover"/>
    <w:basedOn w:val="DefaultParagraphFont"/>
    <w:rsid w:val="00D5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file:///Users/christopheguegan/Documents/Devel/Sass/safety-system/public/word/900/www.yachtingconceptmona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6A80-5BE9-3041-A1CA-8E968AB2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1610</Words>
  <Characters>7794</Characters>
  <Application>Microsoft Office Word</Application>
  <DocSecurity>0</DocSecurity>
  <Lines>190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GUEGAN</dc:creator>
  <cp:keywords/>
  <dc:description/>
  <cp:lastModifiedBy>Christophe GUEGAN</cp:lastModifiedBy>
  <cp:revision>5</cp:revision>
  <cp:lastPrinted>2026-03-22T17:57:00Z</cp:lastPrinted>
  <dcterms:created xsi:type="dcterms:W3CDTF">2026-06-06T15:31:00Z</dcterms:created>
  <dcterms:modified xsi:type="dcterms:W3CDTF">2026-06-11T18:17:00Z</dcterms:modified>
</cp:coreProperties>
</file>