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EF5B" w14:textId="61160782" w:rsidR="00F25069" w:rsidRPr="00107348" w:rsidRDefault="00C52684" w:rsidP="00884437">
      <w:pPr>
        <w:pStyle w:val="Title"/>
      </w:pPr>
      <w:r w:rsidRPr="00107348">
        <w:t>Garbage Management Plan</w:t>
      </w:r>
    </w:p>
    <w:p w14:paraId="7BE793C9" w14:textId="77777777" w:rsidR="00954663" w:rsidRPr="00107348" w:rsidRDefault="00954663" w:rsidP="00884437">
      <w:pPr>
        <w:pStyle w:val="my-5"/>
      </w:pPr>
    </w:p>
    <w:tbl>
      <w:tblPr>
        <w:tblW w:w="5000" w:type="pct"/>
        <w:jc w:val="cente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85" w:type="dxa"/>
          <w:left w:w="113" w:type="dxa"/>
          <w:bottom w:w="85" w:type="dxa"/>
          <w:right w:w="113" w:type="dxa"/>
        </w:tblCellMar>
        <w:tblLook w:val="01E0" w:firstRow="1" w:lastRow="1" w:firstColumn="1" w:lastColumn="1" w:noHBand="0" w:noVBand="0"/>
      </w:tblPr>
      <w:tblGrid>
        <w:gridCol w:w="1698"/>
        <w:gridCol w:w="2951"/>
        <w:gridCol w:w="1726"/>
        <w:gridCol w:w="2645"/>
      </w:tblGrid>
      <w:tr w:rsidR="0018096B" w:rsidRPr="00936612" w14:paraId="006141B1" w14:textId="77777777" w:rsidTr="008775E6">
        <w:trPr>
          <w:trHeight w:val="169"/>
          <w:jc w:val="center"/>
        </w:trPr>
        <w:tc>
          <w:tcPr>
            <w:tcW w:w="941" w:type="pct"/>
            <w:shd w:val="pct5" w:color="auto" w:fill="auto"/>
            <w:vAlign w:val="center"/>
          </w:tcPr>
          <w:p w14:paraId="4CFB9274" w14:textId="77777777" w:rsidR="0018096B" w:rsidRPr="00936612" w:rsidRDefault="0018096B" w:rsidP="00936612">
            <w:pPr>
              <w:pStyle w:val="TableCaps"/>
              <w:spacing w:after="0"/>
              <w:rPr>
                <w:sz w:val="15"/>
                <w:szCs w:val="15"/>
                <w:lang w:val="en-FR"/>
              </w:rPr>
            </w:pPr>
            <w:r w:rsidRPr="00936612">
              <w:rPr>
                <w:sz w:val="15"/>
                <w:szCs w:val="15"/>
              </w:rPr>
              <w:t>YACHT NAME</w:t>
            </w:r>
          </w:p>
        </w:tc>
        <w:tc>
          <w:tcPr>
            <w:tcW w:w="1636" w:type="pct"/>
            <w:vAlign w:val="center"/>
          </w:tcPr>
          <w:p w14:paraId="6A2E4022" w14:textId="3B2B0E77" w:rsidR="0018096B" w:rsidRPr="00936612" w:rsidRDefault="0018096B" w:rsidP="00936612">
            <w:pPr>
              <w:spacing w:after="0"/>
              <w:rPr>
                <w:sz w:val="18"/>
                <w:szCs w:val="18"/>
              </w:rPr>
            </w:pPr>
          </w:p>
        </w:tc>
        <w:tc>
          <w:tcPr>
            <w:tcW w:w="957" w:type="pct"/>
            <w:shd w:val="pct5" w:color="auto" w:fill="auto"/>
            <w:vAlign w:val="center"/>
          </w:tcPr>
          <w:p w14:paraId="0B5F49F2" w14:textId="77777777" w:rsidR="0018096B" w:rsidRPr="00936612" w:rsidRDefault="0018096B" w:rsidP="00936612">
            <w:pPr>
              <w:pStyle w:val="TableCaps"/>
              <w:spacing w:after="0"/>
              <w:rPr>
                <w:sz w:val="15"/>
                <w:szCs w:val="15"/>
              </w:rPr>
            </w:pPr>
            <w:r w:rsidRPr="00936612">
              <w:rPr>
                <w:sz w:val="15"/>
                <w:szCs w:val="15"/>
              </w:rPr>
              <w:t>IMO NUMBER</w:t>
            </w:r>
          </w:p>
        </w:tc>
        <w:tc>
          <w:tcPr>
            <w:tcW w:w="1466" w:type="pct"/>
            <w:vAlign w:val="center"/>
          </w:tcPr>
          <w:p w14:paraId="61A48A79" w14:textId="6E9D1216" w:rsidR="0018096B" w:rsidRPr="00936612" w:rsidRDefault="0018096B" w:rsidP="00936612">
            <w:pPr>
              <w:spacing w:after="0"/>
              <w:rPr>
                <w:sz w:val="18"/>
                <w:szCs w:val="18"/>
              </w:rPr>
            </w:pPr>
          </w:p>
        </w:tc>
      </w:tr>
      <w:tr w:rsidR="0018096B" w:rsidRPr="00936612" w14:paraId="6ED3579B" w14:textId="77777777" w:rsidTr="008775E6">
        <w:trPr>
          <w:trHeight w:val="89"/>
          <w:jc w:val="center"/>
        </w:trPr>
        <w:tc>
          <w:tcPr>
            <w:tcW w:w="941" w:type="pct"/>
            <w:shd w:val="pct5" w:color="auto" w:fill="auto"/>
            <w:vAlign w:val="center"/>
          </w:tcPr>
          <w:p w14:paraId="7203EBA5" w14:textId="77777777" w:rsidR="0018096B" w:rsidRPr="00936612" w:rsidRDefault="0018096B" w:rsidP="00936612">
            <w:pPr>
              <w:pStyle w:val="TableCaps"/>
              <w:spacing w:after="0"/>
              <w:rPr>
                <w:sz w:val="15"/>
                <w:szCs w:val="15"/>
              </w:rPr>
            </w:pPr>
            <w:r w:rsidRPr="00936612">
              <w:rPr>
                <w:sz w:val="15"/>
                <w:szCs w:val="15"/>
              </w:rPr>
              <w:t>FLAG</w:t>
            </w:r>
          </w:p>
        </w:tc>
        <w:tc>
          <w:tcPr>
            <w:tcW w:w="1636" w:type="pct"/>
            <w:vAlign w:val="center"/>
          </w:tcPr>
          <w:p w14:paraId="1B741B78" w14:textId="7DD6AC57" w:rsidR="0018096B" w:rsidRPr="00936612" w:rsidRDefault="0018096B" w:rsidP="00936612">
            <w:pPr>
              <w:spacing w:after="0"/>
              <w:rPr>
                <w:sz w:val="18"/>
                <w:szCs w:val="18"/>
              </w:rPr>
            </w:pPr>
          </w:p>
        </w:tc>
        <w:tc>
          <w:tcPr>
            <w:tcW w:w="957" w:type="pct"/>
            <w:shd w:val="pct5" w:color="auto" w:fill="auto"/>
            <w:vAlign w:val="center"/>
          </w:tcPr>
          <w:p w14:paraId="504E8E1A" w14:textId="401444F4" w:rsidR="0018096B" w:rsidRPr="00936612" w:rsidRDefault="0018096B" w:rsidP="00936612">
            <w:pPr>
              <w:pStyle w:val="TableCaps"/>
              <w:spacing w:after="0"/>
              <w:rPr>
                <w:sz w:val="15"/>
                <w:szCs w:val="15"/>
              </w:rPr>
            </w:pPr>
            <w:r w:rsidRPr="00936612">
              <w:rPr>
                <w:sz w:val="15"/>
                <w:szCs w:val="15"/>
              </w:rPr>
              <w:t>PORT OF REGISTRY</w:t>
            </w:r>
          </w:p>
        </w:tc>
        <w:tc>
          <w:tcPr>
            <w:tcW w:w="1466" w:type="pct"/>
            <w:vAlign w:val="center"/>
          </w:tcPr>
          <w:p w14:paraId="70AE6E88" w14:textId="2F9E7FE4" w:rsidR="0018096B" w:rsidRPr="00936612" w:rsidRDefault="0018096B" w:rsidP="00936612">
            <w:pPr>
              <w:spacing w:after="0"/>
              <w:rPr>
                <w:sz w:val="18"/>
                <w:szCs w:val="18"/>
              </w:rPr>
            </w:pPr>
          </w:p>
        </w:tc>
      </w:tr>
      <w:tr w:rsidR="0018096B" w:rsidRPr="00936612" w14:paraId="41F4F60F" w14:textId="77777777" w:rsidTr="008775E6">
        <w:trPr>
          <w:trHeight w:val="89"/>
          <w:jc w:val="center"/>
        </w:trPr>
        <w:tc>
          <w:tcPr>
            <w:tcW w:w="941" w:type="pct"/>
            <w:shd w:val="pct5" w:color="auto" w:fill="auto"/>
            <w:vAlign w:val="center"/>
          </w:tcPr>
          <w:p w14:paraId="2E21CED6" w14:textId="58B870C1" w:rsidR="0018096B" w:rsidRPr="00936612" w:rsidRDefault="0018096B" w:rsidP="00936612">
            <w:pPr>
              <w:pStyle w:val="TableCaps"/>
              <w:spacing w:after="0"/>
              <w:rPr>
                <w:sz w:val="15"/>
                <w:szCs w:val="15"/>
              </w:rPr>
            </w:pPr>
            <w:r w:rsidRPr="00936612">
              <w:rPr>
                <w:sz w:val="15"/>
                <w:szCs w:val="15"/>
              </w:rPr>
              <w:t>CLASS</w:t>
            </w:r>
          </w:p>
        </w:tc>
        <w:tc>
          <w:tcPr>
            <w:tcW w:w="1636" w:type="pct"/>
            <w:vAlign w:val="center"/>
          </w:tcPr>
          <w:p w14:paraId="6208AFAC" w14:textId="15C17ED2" w:rsidR="0018096B" w:rsidRPr="00936612" w:rsidRDefault="0018096B" w:rsidP="00936612">
            <w:pPr>
              <w:spacing w:after="0"/>
              <w:rPr>
                <w:sz w:val="18"/>
                <w:szCs w:val="18"/>
              </w:rPr>
            </w:pPr>
          </w:p>
        </w:tc>
        <w:tc>
          <w:tcPr>
            <w:tcW w:w="957" w:type="pct"/>
            <w:shd w:val="pct5" w:color="auto" w:fill="auto"/>
            <w:vAlign w:val="center"/>
          </w:tcPr>
          <w:p w14:paraId="0248501A" w14:textId="5F754E91" w:rsidR="0018096B" w:rsidRPr="00936612" w:rsidRDefault="0018096B" w:rsidP="00936612">
            <w:pPr>
              <w:pStyle w:val="TableCaps"/>
              <w:spacing w:after="0"/>
              <w:rPr>
                <w:sz w:val="15"/>
                <w:szCs w:val="15"/>
              </w:rPr>
            </w:pPr>
            <w:r w:rsidRPr="00936612">
              <w:rPr>
                <w:sz w:val="15"/>
                <w:szCs w:val="15"/>
              </w:rPr>
              <w:t>GT</w:t>
            </w:r>
          </w:p>
        </w:tc>
        <w:tc>
          <w:tcPr>
            <w:tcW w:w="1466" w:type="pct"/>
            <w:vAlign w:val="center"/>
          </w:tcPr>
          <w:p w14:paraId="2B35972A" w14:textId="1ACBC20B" w:rsidR="0018096B" w:rsidRPr="00936612" w:rsidRDefault="0018096B" w:rsidP="00936612">
            <w:pPr>
              <w:spacing w:after="0"/>
              <w:rPr>
                <w:sz w:val="18"/>
                <w:szCs w:val="18"/>
              </w:rPr>
            </w:pPr>
          </w:p>
        </w:tc>
      </w:tr>
      <w:tr w:rsidR="0018096B" w:rsidRPr="00936612" w14:paraId="5098A8F8" w14:textId="77777777" w:rsidTr="008775E6">
        <w:trPr>
          <w:trHeight w:val="150"/>
          <w:jc w:val="center"/>
        </w:trPr>
        <w:tc>
          <w:tcPr>
            <w:tcW w:w="941" w:type="pct"/>
            <w:shd w:val="pct5" w:color="auto" w:fill="auto"/>
            <w:vAlign w:val="center"/>
          </w:tcPr>
          <w:p w14:paraId="6D907916" w14:textId="542546BF" w:rsidR="0018096B" w:rsidRPr="00936612" w:rsidRDefault="0018096B" w:rsidP="00936612">
            <w:pPr>
              <w:pStyle w:val="TableCaps"/>
              <w:spacing w:after="0"/>
              <w:rPr>
                <w:sz w:val="15"/>
                <w:szCs w:val="15"/>
              </w:rPr>
            </w:pPr>
            <w:r w:rsidRPr="00936612">
              <w:rPr>
                <w:sz w:val="15"/>
                <w:szCs w:val="15"/>
              </w:rPr>
              <w:t xml:space="preserve">REVISION </w:t>
            </w:r>
          </w:p>
        </w:tc>
        <w:tc>
          <w:tcPr>
            <w:tcW w:w="1636" w:type="pct"/>
            <w:vAlign w:val="center"/>
          </w:tcPr>
          <w:p w14:paraId="5A822073" w14:textId="32EFA995" w:rsidR="0018096B" w:rsidRPr="00936612" w:rsidRDefault="00107348" w:rsidP="00936612">
            <w:pPr>
              <w:spacing w:after="0"/>
              <w:rPr>
                <w:sz w:val="18"/>
                <w:szCs w:val="18"/>
              </w:rPr>
            </w:pPr>
            <w:r w:rsidRPr="00936612">
              <w:rPr>
                <w:sz w:val="18"/>
                <w:szCs w:val="18"/>
              </w:rPr>
              <w:t>1.5</w:t>
            </w:r>
          </w:p>
        </w:tc>
        <w:tc>
          <w:tcPr>
            <w:tcW w:w="957" w:type="pct"/>
            <w:shd w:val="pct5" w:color="auto" w:fill="auto"/>
            <w:vAlign w:val="center"/>
          </w:tcPr>
          <w:p w14:paraId="4D23C55A" w14:textId="77777777" w:rsidR="0018096B" w:rsidRPr="00936612" w:rsidRDefault="0018096B" w:rsidP="00936612">
            <w:pPr>
              <w:pStyle w:val="TableCaps"/>
              <w:spacing w:after="0"/>
              <w:rPr>
                <w:sz w:val="15"/>
                <w:szCs w:val="15"/>
              </w:rPr>
            </w:pPr>
            <w:r w:rsidRPr="00936612">
              <w:rPr>
                <w:sz w:val="15"/>
                <w:szCs w:val="15"/>
              </w:rPr>
              <w:t>DATE OF ISSUE</w:t>
            </w:r>
          </w:p>
        </w:tc>
        <w:tc>
          <w:tcPr>
            <w:tcW w:w="1466" w:type="pct"/>
            <w:vAlign w:val="center"/>
          </w:tcPr>
          <w:p w14:paraId="7056E4E9" w14:textId="4357FE27" w:rsidR="0018096B" w:rsidRPr="00936612" w:rsidRDefault="001E6423" w:rsidP="00936612">
            <w:pPr>
              <w:spacing w:after="0"/>
              <w:rPr>
                <w:sz w:val="18"/>
                <w:szCs w:val="18"/>
              </w:rPr>
            </w:pPr>
            <w:r w:rsidRPr="00936612">
              <w:rPr>
                <w:sz w:val="18"/>
                <w:szCs w:val="18"/>
              </w:rPr>
              <w:t>20 Apr 2026</w:t>
            </w:r>
          </w:p>
        </w:tc>
      </w:tr>
      <w:tr w:rsidR="0018096B" w:rsidRPr="00936612" w14:paraId="69668696" w14:textId="77777777" w:rsidTr="008775E6">
        <w:trPr>
          <w:trHeight w:val="18"/>
          <w:jc w:val="center"/>
        </w:trPr>
        <w:tc>
          <w:tcPr>
            <w:tcW w:w="941" w:type="pct"/>
            <w:shd w:val="pct5" w:color="auto" w:fill="auto"/>
            <w:vAlign w:val="center"/>
          </w:tcPr>
          <w:p w14:paraId="0B970258" w14:textId="29BD399E" w:rsidR="0018096B" w:rsidRPr="00936612" w:rsidRDefault="00787BA3" w:rsidP="00936612">
            <w:pPr>
              <w:pStyle w:val="TableCaps"/>
              <w:spacing w:after="0"/>
              <w:rPr>
                <w:sz w:val="15"/>
                <w:szCs w:val="15"/>
              </w:rPr>
            </w:pPr>
            <w:r w:rsidRPr="00936612">
              <w:rPr>
                <w:sz w:val="15"/>
                <w:szCs w:val="15"/>
              </w:rPr>
              <w:t xml:space="preserve">ISM </w:t>
            </w:r>
            <w:r w:rsidR="0018096B" w:rsidRPr="00936612">
              <w:rPr>
                <w:sz w:val="15"/>
                <w:szCs w:val="15"/>
              </w:rPr>
              <w:t xml:space="preserve">COMPANY </w:t>
            </w:r>
          </w:p>
        </w:tc>
        <w:tc>
          <w:tcPr>
            <w:tcW w:w="1636" w:type="pct"/>
            <w:vAlign w:val="center"/>
          </w:tcPr>
          <w:p w14:paraId="3B41B20D" w14:textId="77777777" w:rsidR="0018096B" w:rsidRPr="00936612" w:rsidRDefault="0018096B" w:rsidP="00936612">
            <w:pPr>
              <w:spacing w:after="0"/>
              <w:rPr>
                <w:sz w:val="18"/>
                <w:szCs w:val="18"/>
              </w:rPr>
            </w:pPr>
            <w:r w:rsidRPr="00936612">
              <w:rPr>
                <w:sz w:val="18"/>
                <w:szCs w:val="18"/>
              </w:rPr>
              <w:t>Yachting Concept Monaco</w:t>
            </w:r>
          </w:p>
        </w:tc>
        <w:tc>
          <w:tcPr>
            <w:tcW w:w="957" w:type="pct"/>
            <w:shd w:val="pct5" w:color="auto" w:fill="auto"/>
            <w:vAlign w:val="center"/>
          </w:tcPr>
          <w:p w14:paraId="62586C85" w14:textId="77777777" w:rsidR="0018096B" w:rsidRPr="00936612" w:rsidRDefault="0018096B" w:rsidP="00936612">
            <w:pPr>
              <w:pStyle w:val="TableCaps"/>
              <w:spacing w:after="0"/>
              <w:rPr>
                <w:sz w:val="15"/>
                <w:szCs w:val="15"/>
              </w:rPr>
            </w:pPr>
            <w:r w:rsidRPr="00936612">
              <w:rPr>
                <w:sz w:val="15"/>
                <w:szCs w:val="15"/>
              </w:rPr>
              <w:t>CONTACT NUMBER</w:t>
            </w:r>
          </w:p>
        </w:tc>
        <w:tc>
          <w:tcPr>
            <w:tcW w:w="1466" w:type="pct"/>
            <w:vAlign w:val="center"/>
          </w:tcPr>
          <w:p w14:paraId="75481550" w14:textId="77777777" w:rsidR="0018096B" w:rsidRPr="00936612" w:rsidRDefault="0018096B" w:rsidP="00936612">
            <w:pPr>
              <w:spacing w:after="0"/>
              <w:rPr>
                <w:sz w:val="18"/>
                <w:szCs w:val="18"/>
              </w:rPr>
            </w:pPr>
            <w:r w:rsidRPr="00936612">
              <w:rPr>
                <w:sz w:val="18"/>
                <w:szCs w:val="18"/>
              </w:rPr>
              <w:t>+377 99 90 16 30</w:t>
            </w:r>
          </w:p>
        </w:tc>
      </w:tr>
      <w:tr w:rsidR="00954663" w:rsidRPr="00936612" w14:paraId="26C2B2A2" w14:textId="77777777" w:rsidTr="008775E6">
        <w:trPr>
          <w:trHeight w:val="18"/>
          <w:jc w:val="center"/>
        </w:trPr>
        <w:tc>
          <w:tcPr>
            <w:tcW w:w="941" w:type="pct"/>
            <w:shd w:val="pct5" w:color="auto" w:fill="auto"/>
            <w:vAlign w:val="center"/>
          </w:tcPr>
          <w:p w14:paraId="2A176294" w14:textId="081830AC" w:rsidR="00954663" w:rsidRPr="00936612" w:rsidRDefault="00241557" w:rsidP="00936612">
            <w:pPr>
              <w:pStyle w:val="TableCaps"/>
              <w:spacing w:after="0"/>
              <w:rPr>
                <w:sz w:val="15"/>
                <w:szCs w:val="15"/>
              </w:rPr>
            </w:pPr>
            <w:r w:rsidRPr="00936612">
              <w:rPr>
                <w:sz w:val="15"/>
                <w:szCs w:val="15"/>
              </w:rPr>
              <w:t>CEO</w:t>
            </w:r>
          </w:p>
        </w:tc>
        <w:tc>
          <w:tcPr>
            <w:tcW w:w="1636" w:type="pct"/>
            <w:vAlign w:val="center"/>
          </w:tcPr>
          <w:p w14:paraId="5E2D86A1" w14:textId="566642A3" w:rsidR="00954663" w:rsidRPr="00936612" w:rsidRDefault="00954663" w:rsidP="00936612">
            <w:pPr>
              <w:spacing w:after="0"/>
              <w:rPr>
                <w:sz w:val="18"/>
                <w:szCs w:val="18"/>
              </w:rPr>
            </w:pPr>
          </w:p>
        </w:tc>
        <w:tc>
          <w:tcPr>
            <w:tcW w:w="957" w:type="pct"/>
            <w:shd w:val="pct5" w:color="auto" w:fill="auto"/>
            <w:vAlign w:val="center"/>
          </w:tcPr>
          <w:p w14:paraId="1392B78A" w14:textId="66CF6F6D" w:rsidR="00954663" w:rsidRPr="00936612" w:rsidRDefault="00787BA3" w:rsidP="00936612">
            <w:pPr>
              <w:pStyle w:val="TableCaps"/>
              <w:spacing w:after="0"/>
              <w:rPr>
                <w:sz w:val="15"/>
                <w:szCs w:val="15"/>
              </w:rPr>
            </w:pPr>
            <w:r w:rsidRPr="00936612">
              <w:rPr>
                <w:sz w:val="15"/>
                <w:szCs w:val="15"/>
              </w:rPr>
              <w:t>CONTACT NUMBER</w:t>
            </w:r>
          </w:p>
        </w:tc>
        <w:tc>
          <w:tcPr>
            <w:tcW w:w="1466" w:type="pct"/>
            <w:vAlign w:val="center"/>
          </w:tcPr>
          <w:p w14:paraId="7E97F5EE" w14:textId="156C2DA3" w:rsidR="00954663" w:rsidRPr="00936612" w:rsidRDefault="00954663" w:rsidP="00936612">
            <w:pPr>
              <w:spacing w:after="0"/>
              <w:rPr>
                <w:sz w:val="18"/>
                <w:szCs w:val="18"/>
              </w:rPr>
            </w:pPr>
          </w:p>
        </w:tc>
      </w:tr>
      <w:tr w:rsidR="00296511" w:rsidRPr="00936612" w14:paraId="7BEC2158" w14:textId="77777777" w:rsidTr="003A37A5">
        <w:trPr>
          <w:trHeight w:val="18"/>
          <w:jc w:val="center"/>
        </w:trPr>
        <w:tc>
          <w:tcPr>
            <w:tcW w:w="941" w:type="pct"/>
            <w:shd w:val="pct5" w:color="auto" w:fill="auto"/>
            <w:vAlign w:val="center"/>
          </w:tcPr>
          <w:p w14:paraId="13D5010C" w14:textId="77777777" w:rsidR="00296511" w:rsidRPr="00936612" w:rsidRDefault="00296511" w:rsidP="003A37A5">
            <w:pPr>
              <w:pStyle w:val="TableCaps"/>
              <w:spacing w:after="0"/>
              <w:rPr>
                <w:sz w:val="15"/>
                <w:szCs w:val="15"/>
              </w:rPr>
            </w:pPr>
            <w:r w:rsidRPr="00936612">
              <w:rPr>
                <w:sz w:val="15"/>
                <w:szCs w:val="15"/>
              </w:rPr>
              <w:t>DPA</w:t>
            </w:r>
          </w:p>
        </w:tc>
        <w:tc>
          <w:tcPr>
            <w:tcW w:w="1636" w:type="pct"/>
            <w:vAlign w:val="center"/>
          </w:tcPr>
          <w:p w14:paraId="6D95E4DA" w14:textId="77777777" w:rsidR="00296511" w:rsidRPr="00936612" w:rsidRDefault="00296511" w:rsidP="003A37A5">
            <w:pPr>
              <w:spacing w:after="0"/>
              <w:rPr>
                <w:sz w:val="18"/>
                <w:szCs w:val="18"/>
              </w:rPr>
            </w:pPr>
            <w:r w:rsidRPr="00936612">
              <w:rPr>
                <w:sz w:val="18"/>
                <w:szCs w:val="18"/>
              </w:rPr>
              <w:t>Christophe Guegan</w:t>
            </w:r>
          </w:p>
        </w:tc>
        <w:tc>
          <w:tcPr>
            <w:tcW w:w="957" w:type="pct"/>
            <w:shd w:val="pct5" w:color="auto" w:fill="auto"/>
            <w:vAlign w:val="center"/>
          </w:tcPr>
          <w:p w14:paraId="2A796194" w14:textId="77777777" w:rsidR="00296511" w:rsidRPr="00936612" w:rsidRDefault="00296511" w:rsidP="003A37A5">
            <w:pPr>
              <w:pStyle w:val="TableCaps"/>
              <w:spacing w:after="0"/>
              <w:rPr>
                <w:sz w:val="15"/>
                <w:szCs w:val="15"/>
              </w:rPr>
            </w:pPr>
            <w:r w:rsidRPr="00936612">
              <w:rPr>
                <w:sz w:val="15"/>
                <w:szCs w:val="15"/>
              </w:rPr>
              <w:t>DPA NUMBER</w:t>
            </w:r>
          </w:p>
        </w:tc>
        <w:tc>
          <w:tcPr>
            <w:tcW w:w="1466" w:type="pct"/>
            <w:vAlign w:val="center"/>
          </w:tcPr>
          <w:p w14:paraId="0DA13147" w14:textId="77777777" w:rsidR="00296511" w:rsidRPr="00936612" w:rsidRDefault="00296511" w:rsidP="003A37A5">
            <w:pPr>
              <w:spacing w:after="0"/>
              <w:rPr>
                <w:sz w:val="18"/>
                <w:szCs w:val="18"/>
              </w:rPr>
            </w:pPr>
            <w:r w:rsidRPr="00936612">
              <w:rPr>
                <w:sz w:val="18"/>
                <w:szCs w:val="18"/>
                <w:lang w:val="fr-FR"/>
              </w:rPr>
              <w:t>+377 99 92 36 48</w:t>
            </w:r>
          </w:p>
        </w:tc>
      </w:tr>
      <w:tr w:rsidR="0018096B" w:rsidRPr="00936612" w14:paraId="2D905974" w14:textId="77777777" w:rsidTr="008775E6">
        <w:trPr>
          <w:trHeight w:val="18"/>
          <w:jc w:val="center"/>
        </w:trPr>
        <w:tc>
          <w:tcPr>
            <w:tcW w:w="941" w:type="pct"/>
            <w:shd w:val="pct5" w:color="auto" w:fill="auto"/>
            <w:vAlign w:val="center"/>
          </w:tcPr>
          <w:p w14:paraId="5E589B8B" w14:textId="6DF8F7FE" w:rsidR="0018096B" w:rsidRPr="00936612" w:rsidRDefault="00296511" w:rsidP="00936612">
            <w:pPr>
              <w:pStyle w:val="TableCaps"/>
              <w:spacing w:after="0"/>
              <w:rPr>
                <w:sz w:val="15"/>
                <w:szCs w:val="15"/>
              </w:rPr>
            </w:pPr>
            <w:r>
              <w:rPr>
                <w:sz w:val="15"/>
                <w:szCs w:val="15"/>
              </w:rPr>
              <w:t>RESP. PERSON</w:t>
            </w:r>
          </w:p>
        </w:tc>
        <w:tc>
          <w:tcPr>
            <w:tcW w:w="1636" w:type="pct"/>
            <w:vAlign w:val="center"/>
          </w:tcPr>
          <w:p w14:paraId="08540761" w14:textId="422A30DC" w:rsidR="0018096B" w:rsidRPr="00936612" w:rsidRDefault="00296511" w:rsidP="00936612">
            <w:pPr>
              <w:spacing w:after="0"/>
              <w:rPr>
                <w:sz w:val="18"/>
                <w:szCs w:val="18"/>
              </w:rPr>
            </w:pPr>
            <w:r>
              <w:rPr>
                <w:sz w:val="18"/>
                <w:szCs w:val="18"/>
              </w:rPr>
              <w:t>Chief Officer</w:t>
            </w:r>
          </w:p>
        </w:tc>
        <w:tc>
          <w:tcPr>
            <w:tcW w:w="957" w:type="pct"/>
            <w:shd w:val="pct5" w:color="auto" w:fill="auto"/>
            <w:vAlign w:val="center"/>
          </w:tcPr>
          <w:p w14:paraId="1AABCC96" w14:textId="6735E8F5" w:rsidR="0018096B" w:rsidRPr="00936612" w:rsidRDefault="00296511" w:rsidP="00936612">
            <w:pPr>
              <w:pStyle w:val="TableCaps"/>
              <w:spacing w:after="0"/>
              <w:rPr>
                <w:sz w:val="15"/>
                <w:szCs w:val="15"/>
              </w:rPr>
            </w:pPr>
            <w:r>
              <w:rPr>
                <w:sz w:val="15"/>
                <w:szCs w:val="15"/>
              </w:rPr>
              <w:t>NAME</w:t>
            </w:r>
          </w:p>
        </w:tc>
        <w:tc>
          <w:tcPr>
            <w:tcW w:w="1466" w:type="pct"/>
            <w:vAlign w:val="center"/>
          </w:tcPr>
          <w:p w14:paraId="4BD460BF" w14:textId="67A13EFD" w:rsidR="0018096B" w:rsidRPr="00936612" w:rsidRDefault="0018096B" w:rsidP="00936612">
            <w:pPr>
              <w:spacing w:after="0"/>
              <w:rPr>
                <w:sz w:val="18"/>
                <w:szCs w:val="18"/>
              </w:rPr>
            </w:pPr>
          </w:p>
        </w:tc>
      </w:tr>
      <w:tr w:rsidR="0018096B" w:rsidRPr="00936612" w14:paraId="4623F06B" w14:textId="77777777" w:rsidTr="008775E6">
        <w:trPr>
          <w:trHeight w:val="18"/>
          <w:jc w:val="center"/>
        </w:trPr>
        <w:tc>
          <w:tcPr>
            <w:tcW w:w="941" w:type="pct"/>
            <w:shd w:val="pct5" w:color="auto" w:fill="auto"/>
          </w:tcPr>
          <w:p w14:paraId="15C4775B" w14:textId="05036153" w:rsidR="0018096B" w:rsidRPr="00936612" w:rsidRDefault="0018096B" w:rsidP="00936612">
            <w:pPr>
              <w:pStyle w:val="TableCaps"/>
              <w:spacing w:after="0"/>
              <w:rPr>
                <w:sz w:val="15"/>
                <w:szCs w:val="15"/>
              </w:rPr>
            </w:pPr>
            <w:r w:rsidRPr="00936612">
              <w:rPr>
                <w:sz w:val="15"/>
                <w:szCs w:val="15"/>
              </w:rPr>
              <w:t>SIGNATURE</w:t>
            </w:r>
          </w:p>
        </w:tc>
        <w:tc>
          <w:tcPr>
            <w:tcW w:w="1636" w:type="pct"/>
          </w:tcPr>
          <w:p w14:paraId="17DC0AA9" w14:textId="77777777" w:rsidR="0018096B" w:rsidRPr="00936612" w:rsidRDefault="0018096B" w:rsidP="00936612">
            <w:pPr>
              <w:spacing w:after="0"/>
              <w:rPr>
                <w:sz w:val="18"/>
                <w:szCs w:val="18"/>
              </w:rPr>
            </w:pPr>
          </w:p>
          <w:p w14:paraId="460D5663" w14:textId="77777777" w:rsidR="0018096B" w:rsidRPr="00936612" w:rsidRDefault="0018096B" w:rsidP="00936612">
            <w:pPr>
              <w:spacing w:after="0"/>
              <w:rPr>
                <w:sz w:val="18"/>
                <w:szCs w:val="18"/>
              </w:rPr>
            </w:pPr>
          </w:p>
          <w:p w14:paraId="1078E88D" w14:textId="77777777" w:rsidR="0018096B" w:rsidRPr="00936612" w:rsidRDefault="0018096B" w:rsidP="00936612">
            <w:pPr>
              <w:spacing w:after="0"/>
              <w:rPr>
                <w:sz w:val="18"/>
                <w:szCs w:val="18"/>
              </w:rPr>
            </w:pPr>
          </w:p>
          <w:p w14:paraId="2D23AB16" w14:textId="6BCB1F5F" w:rsidR="0018096B" w:rsidRPr="00936612" w:rsidRDefault="0018096B" w:rsidP="00936612">
            <w:pPr>
              <w:spacing w:after="0"/>
              <w:rPr>
                <w:sz w:val="18"/>
                <w:szCs w:val="18"/>
              </w:rPr>
            </w:pPr>
          </w:p>
        </w:tc>
        <w:tc>
          <w:tcPr>
            <w:tcW w:w="957" w:type="pct"/>
            <w:shd w:val="pct5" w:color="auto" w:fill="auto"/>
          </w:tcPr>
          <w:p w14:paraId="4C673A57" w14:textId="42C85A33" w:rsidR="0018096B" w:rsidRPr="00936612" w:rsidRDefault="0018096B" w:rsidP="00936612">
            <w:pPr>
              <w:pStyle w:val="TableCaps"/>
              <w:spacing w:after="0"/>
              <w:rPr>
                <w:sz w:val="15"/>
                <w:szCs w:val="15"/>
              </w:rPr>
            </w:pPr>
            <w:r w:rsidRPr="00936612">
              <w:rPr>
                <w:sz w:val="15"/>
                <w:szCs w:val="15"/>
              </w:rPr>
              <w:t>RO APPROVAL</w:t>
            </w:r>
          </w:p>
        </w:tc>
        <w:tc>
          <w:tcPr>
            <w:tcW w:w="1466" w:type="pct"/>
          </w:tcPr>
          <w:p w14:paraId="2F360328" w14:textId="47927C4B" w:rsidR="0018096B" w:rsidRPr="00936612" w:rsidRDefault="0018096B" w:rsidP="00936612">
            <w:pPr>
              <w:spacing w:after="0"/>
              <w:rPr>
                <w:sz w:val="18"/>
                <w:szCs w:val="18"/>
              </w:rPr>
            </w:pPr>
          </w:p>
        </w:tc>
      </w:tr>
      <w:tr w:rsidR="0018096B" w:rsidRPr="00936612" w14:paraId="4C34AAE4" w14:textId="77777777" w:rsidTr="008775E6">
        <w:trPr>
          <w:trHeight w:val="18"/>
          <w:jc w:val="center"/>
        </w:trPr>
        <w:tc>
          <w:tcPr>
            <w:tcW w:w="941" w:type="pct"/>
            <w:shd w:val="pct5" w:color="auto" w:fill="auto"/>
            <w:vAlign w:val="center"/>
          </w:tcPr>
          <w:p w14:paraId="1D461152" w14:textId="22048833" w:rsidR="0018096B" w:rsidRPr="00936612" w:rsidRDefault="0018096B" w:rsidP="00936612">
            <w:pPr>
              <w:pStyle w:val="TableCaps"/>
              <w:spacing w:after="0"/>
              <w:rPr>
                <w:sz w:val="15"/>
                <w:szCs w:val="15"/>
              </w:rPr>
            </w:pPr>
            <w:r w:rsidRPr="00936612">
              <w:rPr>
                <w:sz w:val="15"/>
                <w:szCs w:val="15"/>
              </w:rPr>
              <w:t>DATE</w:t>
            </w:r>
          </w:p>
        </w:tc>
        <w:tc>
          <w:tcPr>
            <w:tcW w:w="1636" w:type="pct"/>
            <w:vAlign w:val="center"/>
          </w:tcPr>
          <w:p w14:paraId="24132EB0" w14:textId="22E9C001" w:rsidR="0018096B" w:rsidRPr="00936612" w:rsidRDefault="0018096B" w:rsidP="00936612">
            <w:pPr>
              <w:spacing w:after="0"/>
              <w:rPr>
                <w:sz w:val="18"/>
                <w:szCs w:val="18"/>
              </w:rPr>
            </w:pPr>
          </w:p>
        </w:tc>
        <w:tc>
          <w:tcPr>
            <w:tcW w:w="957" w:type="pct"/>
            <w:shd w:val="pct5" w:color="auto" w:fill="auto"/>
            <w:vAlign w:val="center"/>
          </w:tcPr>
          <w:p w14:paraId="0EF2DCC0" w14:textId="043ECA50" w:rsidR="0018096B" w:rsidRPr="00936612" w:rsidRDefault="0018096B" w:rsidP="00936612">
            <w:pPr>
              <w:pStyle w:val="TableCaps"/>
              <w:spacing w:after="0"/>
              <w:rPr>
                <w:sz w:val="15"/>
                <w:szCs w:val="15"/>
              </w:rPr>
            </w:pPr>
            <w:r w:rsidRPr="00936612">
              <w:rPr>
                <w:sz w:val="15"/>
                <w:szCs w:val="15"/>
              </w:rPr>
              <w:t>DATE</w:t>
            </w:r>
          </w:p>
        </w:tc>
        <w:tc>
          <w:tcPr>
            <w:tcW w:w="1466" w:type="pct"/>
            <w:vAlign w:val="center"/>
          </w:tcPr>
          <w:p w14:paraId="160B57D1" w14:textId="77E40100" w:rsidR="0018096B" w:rsidRPr="00936612" w:rsidRDefault="0018096B" w:rsidP="00936612">
            <w:pPr>
              <w:spacing w:after="0"/>
              <w:rPr>
                <w:sz w:val="18"/>
                <w:szCs w:val="18"/>
              </w:rPr>
            </w:pPr>
          </w:p>
        </w:tc>
      </w:tr>
    </w:tbl>
    <w:p w14:paraId="0A2BD92B" w14:textId="77777777" w:rsidR="008775E6" w:rsidRPr="00107348" w:rsidRDefault="008775E6" w:rsidP="00884437"/>
    <w:p w14:paraId="6A6BA1E5" w14:textId="77777777" w:rsidR="00107348" w:rsidRPr="00884437" w:rsidRDefault="00107348" w:rsidP="00884437">
      <w:r w:rsidRPr="00884437">
        <w:rPr>
          <w:b/>
          <w:bCs/>
        </w:rPr>
        <w:t>Yachting Concept Monaco</w:t>
      </w:r>
      <w:r w:rsidRPr="00884437">
        <w:t> has developed a specific Garbage Management Plan simplified and adapted to the yachting industry and requires all masters and crew to strictly implement the procedures onboard and comply with the MARPOL Annex V regulations. Yachting Concept Monaco encourages all crew to reduce their garbage production, use reusable and recycled boxes, and dispose of waste in appropriate port facilities.</w:t>
      </w:r>
    </w:p>
    <w:p w14:paraId="3E2EAB07" w14:textId="0F4FC069" w:rsidR="00107348" w:rsidRPr="00107348" w:rsidRDefault="00107348" w:rsidP="00884437">
      <w:pPr>
        <w:pStyle w:val="Heading1"/>
      </w:pPr>
      <w:r w:rsidRPr="00107348">
        <w:t>Requirement</w:t>
      </w:r>
    </w:p>
    <w:p w14:paraId="1F640768" w14:textId="77777777" w:rsidR="00107348" w:rsidRPr="00936612" w:rsidRDefault="00107348" w:rsidP="00884437">
      <w:pPr>
        <w:rPr>
          <w:i/>
          <w:iCs/>
        </w:rPr>
      </w:pPr>
      <w:r w:rsidRPr="00936612">
        <w:rPr>
          <w:i/>
          <w:iCs/>
        </w:rPr>
        <w:t>MARPOL Annex V, Regulation 10.2:</w:t>
      </w:r>
    </w:p>
    <w:p w14:paraId="5B7CEEC8" w14:textId="77777777" w:rsidR="00107348" w:rsidRPr="00107348" w:rsidRDefault="00107348" w:rsidP="00884437">
      <w:r w:rsidRPr="00107348">
        <w:t>“Every ship of 100 gross tonnage and above, and every ship which is certified to carry 15 or more persons, and fixed or floating platforms shall carry a garbage management plan which the crew shall follow. This plan shall provide written procedures for minimising, collecting, storing, processing and disposing of garbage, including the use of the equipment on board. It shall also designate the persons in charge of carrying out the plan. The plan shall be based on the guidelines developed by the organisation and written in the working language by the crew.“</w:t>
      </w:r>
    </w:p>
    <w:p w14:paraId="64FB54DB" w14:textId="77777777" w:rsidR="00107348" w:rsidRPr="00107348" w:rsidRDefault="00107348" w:rsidP="00884437">
      <w:pPr>
        <w:rPr>
          <w:rFonts w:eastAsiaTheme="majorEastAsia" w:cs="Times New Roman (Headings CS)"/>
          <w:kern w:val="28"/>
          <w:sz w:val="28"/>
          <w:szCs w:val="36"/>
        </w:rPr>
      </w:pPr>
      <w:r w:rsidRPr="00107348">
        <w:br w:type="page"/>
      </w:r>
    </w:p>
    <w:p w14:paraId="62E14BDE" w14:textId="5628596B" w:rsidR="00107348" w:rsidRPr="00107348" w:rsidRDefault="00107348" w:rsidP="00884437">
      <w:pPr>
        <w:pStyle w:val="Heading1"/>
      </w:pPr>
      <w:r w:rsidRPr="00107348">
        <w:lastRenderedPageBreak/>
        <w:t>1. Definitions</w:t>
      </w:r>
    </w:p>
    <w:tbl>
      <w:tblPr>
        <w:tblW w:w="5000" w:type="pct"/>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left w:w="57" w:type="dxa"/>
          <w:bottom w:w="57" w:type="dxa"/>
          <w:right w:w="57" w:type="dxa"/>
        </w:tblCellMar>
        <w:tblLook w:val="04A0" w:firstRow="1" w:lastRow="0" w:firstColumn="1" w:lastColumn="0" w:noHBand="0" w:noVBand="1"/>
      </w:tblPr>
      <w:tblGrid>
        <w:gridCol w:w="1765"/>
        <w:gridCol w:w="7255"/>
      </w:tblGrid>
      <w:tr w:rsidR="00107348" w:rsidRPr="00884437" w14:paraId="0E4DF735" w14:textId="77777777" w:rsidTr="00107348">
        <w:trPr>
          <w:tblHeader/>
        </w:trPr>
        <w:tc>
          <w:tcPr>
            <w:tcW w:w="401" w:type="pct"/>
            <w:noWrap/>
            <w:hideMark/>
          </w:tcPr>
          <w:p w14:paraId="78285BFC" w14:textId="77777777" w:rsidR="00107348" w:rsidRPr="00884437" w:rsidRDefault="00107348" w:rsidP="00884437">
            <w:pPr>
              <w:pStyle w:val="TableMainContent"/>
              <w:rPr>
                <w:b/>
                <w:bCs/>
              </w:rPr>
            </w:pPr>
            <w:r w:rsidRPr="00884437">
              <w:rPr>
                <w:b/>
                <w:bCs/>
              </w:rPr>
              <w:t>Term</w:t>
            </w:r>
          </w:p>
        </w:tc>
        <w:tc>
          <w:tcPr>
            <w:tcW w:w="4599" w:type="pct"/>
            <w:hideMark/>
          </w:tcPr>
          <w:p w14:paraId="3F5DD8AB" w14:textId="77777777" w:rsidR="00107348" w:rsidRPr="00884437" w:rsidRDefault="00107348" w:rsidP="00884437">
            <w:pPr>
              <w:pStyle w:val="TableMainContent"/>
              <w:rPr>
                <w:b/>
                <w:bCs/>
              </w:rPr>
            </w:pPr>
            <w:r w:rsidRPr="00884437">
              <w:rPr>
                <w:b/>
                <w:bCs/>
              </w:rPr>
              <w:t>Definition</w:t>
            </w:r>
          </w:p>
        </w:tc>
      </w:tr>
      <w:tr w:rsidR="00107348" w:rsidRPr="00107348" w14:paraId="5F5B1399" w14:textId="77777777" w:rsidTr="00107348">
        <w:tc>
          <w:tcPr>
            <w:tcW w:w="401" w:type="pct"/>
            <w:noWrap/>
            <w:hideMark/>
          </w:tcPr>
          <w:p w14:paraId="601172FC" w14:textId="77777777" w:rsidR="00107348" w:rsidRPr="00884437" w:rsidRDefault="00107348" w:rsidP="00884437">
            <w:pPr>
              <w:pStyle w:val="TableMainContent"/>
              <w:rPr>
                <w:b/>
                <w:bCs/>
              </w:rPr>
            </w:pPr>
            <w:r w:rsidRPr="00884437">
              <w:rPr>
                <w:b/>
                <w:bCs/>
              </w:rPr>
              <w:t>Animal carcasses</w:t>
            </w:r>
          </w:p>
        </w:tc>
        <w:tc>
          <w:tcPr>
            <w:tcW w:w="4599" w:type="pct"/>
            <w:hideMark/>
          </w:tcPr>
          <w:p w14:paraId="1875195F" w14:textId="77777777" w:rsidR="00107348" w:rsidRPr="00107348" w:rsidRDefault="00107348" w:rsidP="00884437">
            <w:pPr>
              <w:pStyle w:val="TableMainContent"/>
            </w:pPr>
            <w:r w:rsidRPr="00107348">
              <w:t xml:space="preserve">Animal carcasses </w:t>
            </w:r>
            <w:proofErr w:type="gramStart"/>
            <w:r w:rsidRPr="00107348">
              <w:t>means</w:t>
            </w:r>
            <w:proofErr w:type="gramEnd"/>
            <w:r w:rsidRPr="00107348">
              <w:t xml:space="preserve"> the bodies of any animals that are carried on board as cargo and that die or are euthanised during the voyage.</w:t>
            </w:r>
          </w:p>
        </w:tc>
      </w:tr>
      <w:tr w:rsidR="00107348" w:rsidRPr="00107348" w14:paraId="4A821415" w14:textId="77777777" w:rsidTr="00107348">
        <w:tc>
          <w:tcPr>
            <w:tcW w:w="401" w:type="pct"/>
            <w:noWrap/>
            <w:hideMark/>
          </w:tcPr>
          <w:p w14:paraId="440BB65D" w14:textId="77777777" w:rsidR="00107348" w:rsidRPr="00884437" w:rsidRDefault="00107348" w:rsidP="00884437">
            <w:pPr>
              <w:pStyle w:val="TableMainContent"/>
              <w:rPr>
                <w:b/>
                <w:bCs/>
              </w:rPr>
            </w:pPr>
            <w:r w:rsidRPr="00884437">
              <w:rPr>
                <w:b/>
                <w:bCs/>
              </w:rPr>
              <w:t>Cargo residues</w:t>
            </w:r>
          </w:p>
        </w:tc>
        <w:tc>
          <w:tcPr>
            <w:tcW w:w="4599" w:type="pct"/>
            <w:hideMark/>
          </w:tcPr>
          <w:p w14:paraId="105FE933" w14:textId="77777777" w:rsidR="00107348" w:rsidRPr="00107348" w:rsidRDefault="00107348" w:rsidP="00884437">
            <w:pPr>
              <w:pStyle w:val="TableMainContent"/>
            </w:pPr>
            <w:r w:rsidRPr="00107348">
              <w:t>Cargo residues means the remnants of any cargo which are not covered by other Annexes to the MARPOL  Convention and which remain on the deck or in holds following loading or unloading, including loading and unloading excess or spillage, whether in wet or dry condition or entrained in wash water but does not include cargo dust remaining on the deck after sweeping or dust on the external surfaces of the ship.</w:t>
            </w:r>
          </w:p>
        </w:tc>
      </w:tr>
      <w:tr w:rsidR="00107348" w:rsidRPr="00107348" w14:paraId="64037325" w14:textId="77777777" w:rsidTr="00107348">
        <w:tc>
          <w:tcPr>
            <w:tcW w:w="401" w:type="pct"/>
            <w:noWrap/>
            <w:hideMark/>
          </w:tcPr>
          <w:p w14:paraId="7B493933" w14:textId="77777777" w:rsidR="00107348" w:rsidRPr="00884437" w:rsidRDefault="00107348" w:rsidP="00884437">
            <w:pPr>
              <w:pStyle w:val="TableMainContent"/>
              <w:rPr>
                <w:b/>
                <w:bCs/>
              </w:rPr>
            </w:pPr>
            <w:r w:rsidRPr="00884437">
              <w:rPr>
                <w:b/>
                <w:bCs/>
              </w:rPr>
              <w:t>Cooking oil</w:t>
            </w:r>
          </w:p>
        </w:tc>
        <w:tc>
          <w:tcPr>
            <w:tcW w:w="4599" w:type="pct"/>
            <w:hideMark/>
          </w:tcPr>
          <w:p w14:paraId="432455FC" w14:textId="77777777" w:rsidR="00107348" w:rsidRPr="00107348" w:rsidRDefault="00107348" w:rsidP="00884437">
            <w:pPr>
              <w:pStyle w:val="TableMainContent"/>
            </w:pPr>
            <w:r w:rsidRPr="00107348">
              <w:t xml:space="preserve">Cooking oil means any type of edible oil or animal fat used or intended to be used for the preparation or cooking of </w:t>
            </w:r>
            <w:proofErr w:type="gramStart"/>
            <w:r w:rsidRPr="00107348">
              <w:t>food, but</w:t>
            </w:r>
            <w:proofErr w:type="gramEnd"/>
            <w:r w:rsidRPr="00107348">
              <w:t xml:space="preserve"> does not include the food itself that is prepared using these oils.</w:t>
            </w:r>
          </w:p>
        </w:tc>
      </w:tr>
      <w:tr w:rsidR="00107348" w:rsidRPr="00107348" w14:paraId="65DE0D31" w14:textId="77777777" w:rsidTr="00107348">
        <w:tc>
          <w:tcPr>
            <w:tcW w:w="401" w:type="pct"/>
            <w:noWrap/>
            <w:hideMark/>
          </w:tcPr>
          <w:p w14:paraId="73654108" w14:textId="77777777" w:rsidR="00107348" w:rsidRPr="00884437" w:rsidRDefault="00107348" w:rsidP="00884437">
            <w:pPr>
              <w:pStyle w:val="TableMainContent"/>
              <w:rPr>
                <w:b/>
                <w:bCs/>
              </w:rPr>
            </w:pPr>
            <w:r w:rsidRPr="00884437">
              <w:rPr>
                <w:b/>
                <w:bCs/>
              </w:rPr>
              <w:t>Domestic wastes</w:t>
            </w:r>
          </w:p>
        </w:tc>
        <w:tc>
          <w:tcPr>
            <w:tcW w:w="4599" w:type="pct"/>
            <w:hideMark/>
          </w:tcPr>
          <w:p w14:paraId="0E7CD402" w14:textId="77777777" w:rsidR="00107348" w:rsidRPr="00107348" w:rsidRDefault="00107348" w:rsidP="00884437">
            <w:pPr>
              <w:pStyle w:val="TableMainContent"/>
            </w:pPr>
            <w:r w:rsidRPr="00107348">
              <w:t>Domestic wastes mean all types of wastes not covered by other Annexes that are generated in the accommodation spaces on board the ship. Domestic wastes do not include grey water.</w:t>
            </w:r>
          </w:p>
        </w:tc>
      </w:tr>
      <w:tr w:rsidR="00107348" w:rsidRPr="00107348" w14:paraId="396D88F3" w14:textId="77777777" w:rsidTr="00107348">
        <w:tc>
          <w:tcPr>
            <w:tcW w:w="401" w:type="pct"/>
            <w:noWrap/>
            <w:hideMark/>
          </w:tcPr>
          <w:p w14:paraId="12AD010C" w14:textId="77777777" w:rsidR="00107348" w:rsidRPr="00884437" w:rsidRDefault="00107348" w:rsidP="00884437">
            <w:pPr>
              <w:pStyle w:val="TableMainContent"/>
              <w:rPr>
                <w:b/>
                <w:bCs/>
              </w:rPr>
            </w:pPr>
            <w:r w:rsidRPr="00884437">
              <w:rPr>
                <w:b/>
                <w:bCs/>
              </w:rPr>
              <w:t>En route</w:t>
            </w:r>
          </w:p>
        </w:tc>
        <w:tc>
          <w:tcPr>
            <w:tcW w:w="4599" w:type="pct"/>
            <w:hideMark/>
          </w:tcPr>
          <w:p w14:paraId="120DE096" w14:textId="77777777" w:rsidR="00107348" w:rsidRPr="00107348" w:rsidRDefault="00107348" w:rsidP="00884437">
            <w:pPr>
              <w:pStyle w:val="TableMainContent"/>
            </w:pPr>
            <w:r w:rsidRPr="00107348">
              <w:t>En route means that the ship is underway at sea on a course or courses, including deviation from the shortest direct route, which as far as practicable for navigational purposes, will cause any discharge to be spread over as great an area of the sea as is reasonable and practicable.</w:t>
            </w:r>
          </w:p>
        </w:tc>
      </w:tr>
      <w:tr w:rsidR="00107348" w:rsidRPr="00107348" w14:paraId="52A9C3DC" w14:textId="77777777" w:rsidTr="00107348">
        <w:tc>
          <w:tcPr>
            <w:tcW w:w="401" w:type="pct"/>
            <w:noWrap/>
            <w:hideMark/>
          </w:tcPr>
          <w:p w14:paraId="3A2B9D6E" w14:textId="77777777" w:rsidR="00107348" w:rsidRPr="00884437" w:rsidRDefault="00107348" w:rsidP="00884437">
            <w:pPr>
              <w:pStyle w:val="TableMainContent"/>
              <w:rPr>
                <w:b/>
                <w:bCs/>
              </w:rPr>
            </w:pPr>
            <w:r w:rsidRPr="00884437">
              <w:rPr>
                <w:b/>
                <w:bCs/>
              </w:rPr>
              <w:t>Food wastes</w:t>
            </w:r>
          </w:p>
        </w:tc>
        <w:tc>
          <w:tcPr>
            <w:tcW w:w="4599" w:type="pct"/>
            <w:hideMark/>
          </w:tcPr>
          <w:p w14:paraId="364365EB" w14:textId="77777777" w:rsidR="00107348" w:rsidRPr="00107348" w:rsidRDefault="00107348" w:rsidP="00884437">
            <w:pPr>
              <w:pStyle w:val="TableMainContent"/>
            </w:pPr>
            <w:r w:rsidRPr="00107348">
              <w:t xml:space="preserve">Food wastes </w:t>
            </w:r>
            <w:proofErr w:type="gramStart"/>
            <w:r w:rsidRPr="00107348">
              <w:t>means</w:t>
            </w:r>
            <w:proofErr w:type="gramEnd"/>
            <w:r w:rsidRPr="00107348">
              <w:t xml:space="preserve"> any spoiled or unspoiled food substances and includes fruits, vegetables, dairy products, poultry, meat products and food scraps generated aboard ship.</w:t>
            </w:r>
          </w:p>
        </w:tc>
      </w:tr>
      <w:tr w:rsidR="00107348" w:rsidRPr="00107348" w14:paraId="76491B1D" w14:textId="77777777" w:rsidTr="00107348">
        <w:tc>
          <w:tcPr>
            <w:tcW w:w="401" w:type="pct"/>
            <w:noWrap/>
            <w:hideMark/>
          </w:tcPr>
          <w:p w14:paraId="55CBA071" w14:textId="77777777" w:rsidR="00107348" w:rsidRPr="00884437" w:rsidRDefault="00107348" w:rsidP="00884437">
            <w:pPr>
              <w:pStyle w:val="TableMainContent"/>
              <w:rPr>
                <w:b/>
                <w:bCs/>
              </w:rPr>
            </w:pPr>
            <w:r w:rsidRPr="00884437">
              <w:rPr>
                <w:b/>
                <w:bCs/>
              </w:rPr>
              <w:t>Garbage</w:t>
            </w:r>
          </w:p>
        </w:tc>
        <w:tc>
          <w:tcPr>
            <w:tcW w:w="4599" w:type="pct"/>
            <w:hideMark/>
          </w:tcPr>
          <w:p w14:paraId="7FD700DD" w14:textId="77777777" w:rsidR="00107348" w:rsidRPr="00107348" w:rsidRDefault="00107348" w:rsidP="00884437">
            <w:pPr>
              <w:pStyle w:val="TableMainContent"/>
            </w:pPr>
            <w:r w:rsidRPr="00107348">
              <w:t>Garbage means all kinds of food wastes, domestic wastes and operational wastes, all plastics, cargo residues, cooking oil, fishing gear, and animal carcasses generated during the normal operation of the ship and liable to be disposed of continuously or periodically except those substances which are defined or listed in other Annexes to the present Convention.</w:t>
            </w:r>
          </w:p>
        </w:tc>
      </w:tr>
      <w:tr w:rsidR="00107348" w:rsidRPr="00107348" w14:paraId="2E0C42DD" w14:textId="77777777" w:rsidTr="00107348">
        <w:tc>
          <w:tcPr>
            <w:tcW w:w="401" w:type="pct"/>
            <w:noWrap/>
            <w:hideMark/>
          </w:tcPr>
          <w:p w14:paraId="6DA218E6" w14:textId="77777777" w:rsidR="00107348" w:rsidRPr="00884437" w:rsidRDefault="00107348" w:rsidP="00884437">
            <w:pPr>
              <w:pStyle w:val="TableMainContent"/>
              <w:rPr>
                <w:b/>
                <w:bCs/>
              </w:rPr>
            </w:pPr>
            <w:r w:rsidRPr="00884437">
              <w:rPr>
                <w:b/>
                <w:bCs/>
              </w:rPr>
              <w:t>Nearest land</w:t>
            </w:r>
          </w:p>
        </w:tc>
        <w:tc>
          <w:tcPr>
            <w:tcW w:w="4599" w:type="pct"/>
            <w:hideMark/>
          </w:tcPr>
          <w:p w14:paraId="7EA22903" w14:textId="77777777" w:rsidR="00107348" w:rsidRPr="00107348" w:rsidRDefault="00107348" w:rsidP="00884437">
            <w:pPr>
              <w:pStyle w:val="TableMainContent"/>
            </w:pPr>
            <w:r w:rsidRPr="00107348">
              <w:t>The term "from the nearest land" means from the baseline from which the territorial sea of the territory in question is established in accordance with international law.</w:t>
            </w:r>
          </w:p>
        </w:tc>
      </w:tr>
      <w:tr w:rsidR="00107348" w:rsidRPr="00107348" w14:paraId="6A3B5CF6" w14:textId="77777777" w:rsidTr="00107348">
        <w:tc>
          <w:tcPr>
            <w:tcW w:w="401" w:type="pct"/>
            <w:noWrap/>
            <w:hideMark/>
          </w:tcPr>
          <w:p w14:paraId="276DEBFB" w14:textId="77777777" w:rsidR="00107348" w:rsidRPr="00884437" w:rsidRDefault="00107348" w:rsidP="00884437">
            <w:pPr>
              <w:pStyle w:val="TableMainContent"/>
              <w:rPr>
                <w:b/>
                <w:bCs/>
              </w:rPr>
            </w:pPr>
            <w:r w:rsidRPr="00884437">
              <w:rPr>
                <w:b/>
                <w:bCs/>
              </w:rPr>
              <w:t>Operational wastes</w:t>
            </w:r>
          </w:p>
        </w:tc>
        <w:tc>
          <w:tcPr>
            <w:tcW w:w="4599" w:type="pct"/>
            <w:hideMark/>
          </w:tcPr>
          <w:p w14:paraId="3F02D1E7" w14:textId="77777777" w:rsidR="00107348" w:rsidRPr="00107348" w:rsidRDefault="00107348" w:rsidP="00884437">
            <w:pPr>
              <w:pStyle w:val="TableMainContent"/>
            </w:pPr>
            <w:r w:rsidRPr="00107348">
              <w:t xml:space="preserve">Operational wastes mean all solid wastes (including muds) not covered by other Annexes that are collected on board during normal maintenance or operations of a </w:t>
            </w:r>
            <w:proofErr w:type="gramStart"/>
            <w:r w:rsidRPr="00107348">
              <w:t>ship, or</w:t>
            </w:r>
            <w:proofErr w:type="gramEnd"/>
            <w:r w:rsidRPr="00107348">
              <w:t xml:space="preserve"> used for cargo stowage and handling. Operational wastes also include cleaning agents and external wash water. Operational wastes do not include grey water, bilge water, or other similar discharges essential to the operation of a ship, </w:t>
            </w:r>
            <w:proofErr w:type="gramStart"/>
            <w:r w:rsidRPr="00107348">
              <w:t>taking into account</w:t>
            </w:r>
            <w:proofErr w:type="gramEnd"/>
            <w:r w:rsidRPr="00107348">
              <w:t xml:space="preserve"> the guidelines developed by the Organisation.</w:t>
            </w:r>
          </w:p>
        </w:tc>
      </w:tr>
      <w:tr w:rsidR="00107348" w:rsidRPr="00107348" w14:paraId="1CF32E4E" w14:textId="77777777" w:rsidTr="00107348">
        <w:tc>
          <w:tcPr>
            <w:tcW w:w="401" w:type="pct"/>
            <w:noWrap/>
            <w:hideMark/>
          </w:tcPr>
          <w:p w14:paraId="026A459A" w14:textId="77777777" w:rsidR="00107348" w:rsidRPr="00884437" w:rsidRDefault="00107348" w:rsidP="00884437">
            <w:pPr>
              <w:pStyle w:val="TableMainContent"/>
              <w:rPr>
                <w:b/>
                <w:bCs/>
              </w:rPr>
            </w:pPr>
            <w:r w:rsidRPr="00884437">
              <w:rPr>
                <w:b/>
                <w:bCs/>
              </w:rPr>
              <w:t>E-waste</w:t>
            </w:r>
          </w:p>
        </w:tc>
        <w:tc>
          <w:tcPr>
            <w:tcW w:w="4599" w:type="pct"/>
            <w:hideMark/>
          </w:tcPr>
          <w:p w14:paraId="41FCDE91" w14:textId="77777777" w:rsidR="00107348" w:rsidRPr="00107348" w:rsidRDefault="00107348" w:rsidP="00884437">
            <w:pPr>
              <w:pStyle w:val="TableMainContent"/>
            </w:pPr>
            <w:r w:rsidRPr="00107348">
              <w:t>E-waste means electrical and electronic equipment used for the normal operation of the ship or in the accommodation spaces, including all components, sub-assemblies and consumables which are part of the equipment at the time of discarding, with the presence of material potentially hazardous to human health and/or the environment.</w:t>
            </w:r>
          </w:p>
        </w:tc>
      </w:tr>
      <w:tr w:rsidR="00107348" w:rsidRPr="00107348" w14:paraId="7C4A6B8F" w14:textId="77777777" w:rsidTr="00107348">
        <w:tc>
          <w:tcPr>
            <w:tcW w:w="401" w:type="pct"/>
            <w:noWrap/>
            <w:hideMark/>
          </w:tcPr>
          <w:p w14:paraId="384437B5" w14:textId="77777777" w:rsidR="00107348" w:rsidRPr="00884437" w:rsidRDefault="00107348" w:rsidP="00884437">
            <w:pPr>
              <w:pStyle w:val="TableMainContent"/>
              <w:rPr>
                <w:b/>
                <w:bCs/>
              </w:rPr>
            </w:pPr>
            <w:r w:rsidRPr="00884437">
              <w:rPr>
                <w:b/>
                <w:bCs/>
              </w:rPr>
              <w:t>All plastics</w:t>
            </w:r>
          </w:p>
        </w:tc>
        <w:tc>
          <w:tcPr>
            <w:tcW w:w="4599" w:type="pct"/>
            <w:hideMark/>
          </w:tcPr>
          <w:p w14:paraId="2C19FEA3" w14:textId="77777777" w:rsidR="00107348" w:rsidRPr="00107348" w:rsidRDefault="00107348" w:rsidP="00884437">
            <w:pPr>
              <w:pStyle w:val="TableMainContent"/>
            </w:pPr>
            <w:r w:rsidRPr="00107348">
              <w:t>For the purposes of this plan, "all plastics" means all garbage that consists of or includes plastic in any form, including synthetic ropes, synthetic fishing nets, plastic garbage bags and incinerator ashes from plastic products.</w:t>
            </w:r>
          </w:p>
        </w:tc>
      </w:tr>
      <w:tr w:rsidR="00107348" w:rsidRPr="00107348" w14:paraId="2A21C21C" w14:textId="77777777" w:rsidTr="00107348">
        <w:tc>
          <w:tcPr>
            <w:tcW w:w="401" w:type="pct"/>
            <w:noWrap/>
            <w:hideMark/>
          </w:tcPr>
          <w:p w14:paraId="4E0D3D91" w14:textId="77777777" w:rsidR="00107348" w:rsidRPr="00884437" w:rsidRDefault="00107348" w:rsidP="00884437">
            <w:pPr>
              <w:pStyle w:val="TableMainContent"/>
              <w:rPr>
                <w:b/>
                <w:bCs/>
              </w:rPr>
            </w:pPr>
            <w:r w:rsidRPr="00884437">
              <w:rPr>
                <w:b/>
                <w:bCs/>
              </w:rPr>
              <w:t>Special areas</w:t>
            </w:r>
          </w:p>
        </w:tc>
        <w:tc>
          <w:tcPr>
            <w:tcW w:w="4599" w:type="pct"/>
            <w:hideMark/>
          </w:tcPr>
          <w:p w14:paraId="6CFFBDD0" w14:textId="77777777" w:rsidR="00107348" w:rsidRPr="00107348" w:rsidRDefault="00107348" w:rsidP="00884437">
            <w:pPr>
              <w:pStyle w:val="TableMainContent"/>
            </w:pPr>
            <w:r w:rsidRPr="00107348">
              <w:t>For the purposes of this document the special areas are the Mediterranean Sea area, the Baltic Sea area, the Black Sea area, the Red Sea area, the Gulfs area, the North Sea area, the Antarctic area and the Wider Caribbean Region.</w:t>
            </w:r>
          </w:p>
        </w:tc>
      </w:tr>
    </w:tbl>
    <w:p w14:paraId="7A46A697" w14:textId="77777777" w:rsidR="00107348" w:rsidRPr="00107348" w:rsidRDefault="00107348" w:rsidP="00884437"/>
    <w:p w14:paraId="4520B8CC" w14:textId="77777777" w:rsidR="00107348" w:rsidRDefault="00107348" w:rsidP="00884437">
      <w:pPr>
        <w:rPr>
          <w:rFonts w:eastAsiaTheme="majorEastAsia" w:cs="Times New Roman (Headings CS)"/>
          <w:kern w:val="28"/>
          <w:sz w:val="28"/>
          <w:szCs w:val="36"/>
        </w:rPr>
      </w:pPr>
      <w:r>
        <w:br w:type="page"/>
      </w:r>
    </w:p>
    <w:p w14:paraId="6C207513" w14:textId="0371F06A" w:rsidR="00107348" w:rsidRPr="00107348" w:rsidRDefault="00107348" w:rsidP="00884437">
      <w:pPr>
        <w:pStyle w:val="Heading1"/>
      </w:pPr>
      <w:r w:rsidRPr="00107348">
        <w:lastRenderedPageBreak/>
        <w:t>2. Introduction</w:t>
      </w:r>
    </w:p>
    <w:p w14:paraId="34384FFE" w14:textId="487620FA" w:rsidR="00107348" w:rsidRPr="00107348" w:rsidRDefault="00107348" w:rsidP="00884437">
      <w:pPr>
        <w:pStyle w:val="Heading2"/>
      </w:pPr>
      <w:r w:rsidRPr="00107348">
        <w:t>2.1. Working Language</w:t>
      </w:r>
    </w:p>
    <w:p w14:paraId="6F6180F0" w14:textId="77777777" w:rsidR="00107348" w:rsidRPr="00107348" w:rsidRDefault="00107348" w:rsidP="00884437">
      <w:r w:rsidRPr="00107348">
        <w:t>This Garbage Management Plan is written in English. All records and logbooks relating to Garbage Management will be written in English.</w:t>
      </w:r>
    </w:p>
    <w:p w14:paraId="0A9C63D6" w14:textId="75771C24" w:rsidR="00107348" w:rsidRPr="00107348" w:rsidRDefault="00107348" w:rsidP="00884437">
      <w:pPr>
        <w:pStyle w:val="Heading2"/>
      </w:pPr>
      <w:r w:rsidRPr="00107348">
        <w:t>2.2. Training and Familiarisation</w:t>
      </w:r>
    </w:p>
    <w:p w14:paraId="2CAECAC1" w14:textId="77777777" w:rsidR="00107348" w:rsidRPr="00107348" w:rsidRDefault="00107348" w:rsidP="00884437">
      <w:r w:rsidRPr="00107348">
        <w:t>On joining the yacht, new crew members shall familiarise themselves with the procedures for collecting, storing, processing and disposal of garbage as contained in this plan. Any queries with regards to the handling of garbage should be addressed to the Captain or Designated Officer.</w:t>
      </w:r>
    </w:p>
    <w:p w14:paraId="48A528ED" w14:textId="77777777" w:rsidR="00107348" w:rsidRPr="00107348" w:rsidRDefault="00107348" w:rsidP="00884437">
      <w:r w:rsidRPr="00107348">
        <w:t>Notices (signs) are posted in various locations around the yacht giving further details about garbage handling.</w:t>
      </w:r>
    </w:p>
    <w:p w14:paraId="031FEBA3" w14:textId="77777777" w:rsidR="00107348" w:rsidRPr="00107348" w:rsidRDefault="00107348" w:rsidP="00884437">
      <w:r w:rsidRPr="00107348">
        <w:t>Before any garbage is discharged into the sea, at any time, you must request permission from the Bridge Officer of the Watch (OOW). The latter will make an entry in the bridge logbook </w:t>
      </w:r>
      <w:r w:rsidRPr="00107348">
        <w:rPr>
          <w:b/>
          <w:bCs/>
        </w:rPr>
        <w:t>and</w:t>
      </w:r>
      <w:r w:rsidRPr="00107348">
        <w:t> Garbage logbook.</w:t>
      </w:r>
    </w:p>
    <w:p w14:paraId="7A9F7007" w14:textId="77777777" w:rsidR="00107348" w:rsidRPr="00107348" w:rsidRDefault="00107348" w:rsidP="00546FAC">
      <w:pPr>
        <w:pStyle w:val="SectionToEdit"/>
      </w:pPr>
      <w:r w:rsidRPr="00107348">
        <w:t>Within 12 Miles of land in the special areas, in anchorages and alongside: </w:t>
      </w:r>
      <w:r w:rsidRPr="00107348">
        <w:rPr>
          <w:b/>
          <w:bCs/>
        </w:rPr>
        <w:t>NO DISPOSAL OVERBOARD.</w:t>
      </w:r>
    </w:p>
    <w:p w14:paraId="5199B601" w14:textId="4B771D45" w:rsidR="00107348" w:rsidRPr="00107348" w:rsidRDefault="00107348" w:rsidP="00884437">
      <w:pPr>
        <w:pStyle w:val="Heading2"/>
      </w:pPr>
      <w:r w:rsidRPr="00107348">
        <w:t>2.3. Designated Person for the Execution of the plan</w:t>
      </w:r>
    </w:p>
    <w:p w14:paraId="10E81FB4" w14:textId="77777777" w:rsidR="00107348" w:rsidRPr="00107348" w:rsidRDefault="00107348" w:rsidP="00884437">
      <w:r w:rsidRPr="00107348">
        <w:t>In accordance with the regulation, this person is designated in the garbage management plan to be responsible for implementing the procedure within the plan. The master appoints the designated person at the commencement of the season and displays his/her name by a notice.</w:t>
      </w:r>
    </w:p>
    <w:p w14:paraId="3414FFFA" w14:textId="77777777" w:rsidR="00107348" w:rsidRPr="00107348" w:rsidRDefault="00107348" w:rsidP="00884437">
      <w:r w:rsidRPr="00107348">
        <w:t>The duties of the designated person include but are not limited to:</w:t>
      </w:r>
    </w:p>
    <w:p w14:paraId="24ACED84" w14:textId="77777777" w:rsidR="00107348" w:rsidRPr="00107348" w:rsidRDefault="00107348" w:rsidP="00884437">
      <w:pPr>
        <w:pStyle w:val="ListParagraph"/>
        <w:numPr>
          <w:ilvl w:val="0"/>
          <w:numId w:val="37"/>
        </w:numPr>
      </w:pPr>
      <w:r w:rsidRPr="00107348">
        <w:t>ensuring signs are displayed;</w:t>
      </w:r>
    </w:p>
    <w:p w14:paraId="1920B6AC" w14:textId="77777777" w:rsidR="00107348" w:rsidRPr="00107348" w:rsidRDefault="00107348" w:rsidP="00884437">
      <w:pPr>
        <w:pStyle w:val="ListParagraph"/>
        <w:numPr>
          <w:ilvl w:val="0"/>
          <w:numId w:val="37"/>
        </w:numPr>
      </w:pPr>
      <w:r w:rsidRPr="00107348">
        <w:t>ensuring the crew complies with the ship’s waste management strategy;</w:t>
      </w:r>
    </w:p>
    <w:p w14:paraId="170CB689" w14:textId="77777777" w:rsidR="00107348" w:rsidRPr="00107348" w:rsidRDefault="00107348" w:rsidP="00884437">
      <w:pPr>
        <w:pStyle w:val="ListParagraph"/>
        <w:numPr>
          <w:ilvl w:val="0"/>
          <w:numId w:val="37"/>
        </w:numPr>
      </w:pPr>
      <w:r w:rsidRPr="00107348">
        <w:t>ensuring the proper condition and functioning of all equipment for reception, collection, processing, grinding and disposal (maintenance);</w:t>
      </w:r>
    </w:p>
    <w:p w14:paraId="5DC35546" w14:textId="77777777" w:rsidR="00107348" w:rsidRPr="00107348" w:rsidRDefault="00107348" w:rsidP="00884437">
      <w:pPr>
        <w:pStyle w:val="ListParagraph"/>
        <w:numPr>
          <w:ilvl w:val="0"/>
          <w:numId w:val="37"/>
        </w:numPr>
      </w:pPr>
      <w:r w:rsidRPr="00107348">
        <w:t>liaison with shore authorities for the port reception facilities,</w:t>
      </w:r>
    </w:p>
    <w:p w14:paraId="29AB3E6A" w14:textId="77777777" w:rsidR="00107348" w:rsidRPr="00107348" w:rsidRDefault="00107348" w:rsidP="00884437">
      <w:pPr>
        <w:pStyle w:val="ListParagraph"/>
        <w:numPr>
          <w:ilvl w:val="0"/>
          <w:numId w:val="37"/>
        </w:numPr>
      </w:pPr>
      <w:r w:rsidRPr="00107348">
        <w:t>signing the garbage record book as required by regulations;</w:t>
      </w:r>
    </w:p>
    <w:p w14:paraId="29863623" w14:textId="77777777" w:rsidR="00107348" w:rsidRPr="00107348" w:rsidRDefault="00107348" w:rsidP="00884437">
      <w:pPr>
        <w:pStyle w:val="ListParagraph"/>
        <w:numPr>
          <w:ilvl w:val="0"/>
          <w:numId w:val="37"/>
        </w:numPr>
      </w:pPr>
      <w:r w:rsidRPr="00107348">
        <w:t>monitoring the arising amount and composition of garbage, recognising development on time and initialising appropriate measures;</w:t>
      </w:r>
    </w:p>
    <w:p w14:paraId="1CD79716" w14:textId="77777777" w:rsidR="00107348" w:rsidRPr="00107348" w:rsidRDefault="00107348" w:rsidP="00884437">
      <w:pPr>
        <w:pStyle w:val="ListParagraph"/>
        <w:numPr>
          <w:ilvl w:val="0"/>
          <w:numId w:val="37"/>
        </w:numPr>
      </w:pPr>
      <w:r w:rsidRPr="00107348">
        <w:t>verifying the effectiveness of procedures of this garbage management plans and introducing improvement in accordance with the master, as necessary.</w:t>
      </w:r>
    </w:p>
    <w:p w14:paraId="35ABE73D" w14:textId="77777777" w:rsidR="00241557" w:rsidRDefault="00241557" w:rsidP="00884437">
      <w:pPr>
        <w:rPr>
          <w:rFonts w:eastAsiaTheme="majorEastAsia" w:cs="Times New Roman (Headings CS)"/>
          <w:kern w:val="28"/>
          <w:sz w:val="28"/>
          <w:szCs w:val="36"/>
        </w:rPr>
      </w:pPr>
      <w:r>
        <w:br w:type="page"/>
      </w:r>
    </w:p>
    <w:p w14:paraId="15CBED94" w14:textId="230FF161" w:rsidR="00107348" w:rsidRPr="00107348" w:rsidRDefault="00107348" w:rsidP="00884437">
      <w:pPr>
        <w:pStyle w:val="Heading1"/>
      </w:pPr>
      <w:r w:rsidRPr="00107348">
        <w:lastRenderedPageBreak/>
        <w:t>3. Garbage Record Book</w:t>
      </w:r>
    </w:p>
    <w:p w14:paraId="4B65FE4A" w14:textId="77777777" w:rsidR="00107348" w:rsidRPr="00107348" w:rsidRDefault="00107348" w:rsidP="00884437">
      <w:r w:rsidRPr="00107348">
        <w:t>Each discharge operation shall be recorded in the </w:t>
      </w:r>
      <w:r w:rsidRPr="00107348">
        <w:rPr>
          <w:b/>
          <w:bCs/>
        </w:rPr>
        <w:t>Garbage Record Book</w:t>
      </w:r>
      <w:r w:rsidRPr="00107348">
        <w:t> and signed for on the date of discharge by the officer in charge. Each completed page of the Garbage Record Book shall be signed by the Master of the ship. The entries in the Garbage Record Book shall be in English.</w:t>
      </w:r>
    </w:p>
    <w:p w14:paraId="22D92737" w14:textId="77777777" w:rsidR="00107348" w:rsidRPr="00107348" w:rsidRDefault="00107348" w:rsidP="00884437">
      <w:r w:rsidRPr="00107348">
        <w:t>The garbage record book is regrouped into two parts: Part I and Part II. Part I contains the regular categories of wastes for a yacht with the addition of a new category “e-waste”. Cargo residues fall under the Part II which is not within the scope of the operations of a yacht.</w:t>
      </w:r>
    </w:p>
    <w:p w14:paraId="7FC223A5" w14:textId="77777777" w:rsidR="00107348" w:rsidRPr="00107348" w:rsidRDefault="00107348" w:rsidP="00884437">
      <w:r w:rsidRPr="00107348">
        <w:t>The categories of part I are segregated as follow:</w:t>
      </w:r>
    </w:p>
    <w:p w14:paraId="55DE79C2" w14:textId="77777777" w:rsidR="00107348" w:rsidRPr="00107348" w:rsidRDefault="00107348" w:rsidP="00884437">
      <w:pPr>
        <w:pStyle w:val="ListParagraph"/>
        <w:numPr>
          <w:ilvl w:val="0"/>
          <w:numId w:val="38"/>
        </w:numPr>
      </w:pPr>
      <w:r w:rsidRPr="00107348">
        <w:t>Plastics</w:t>
      </w:r>
    </w:p>
    <w:p w14:paraId="52F1FB3D" w14:textId="77777777" w:rsidR="00107348" w:rsidRPr="00107348" w:rsidRDefault="00107348" w:rsidP="00884437">
      <w:pPr>
        <w:pStyle w:val="ListParagraph"/>
        <w:numPr>
          <w:ilvl w:val="0"/>
          <w:numId w:val="38"/>
        </w:numPr>
      </w:pPr>
      <w:r w:rsidRPr="00107348">
        <w:t>Food wastes</w:t>
      </w:r>
    </w:p>
    <w:p w14:paraId="2840455A" w14:textId="77777777" w:rsidR="00107348" w:rsidRPr="00107348" w:rsidRDefault="00107348" w:rsidP="00884437">
      <w:pPr>
        <w:pStyle w:val="ListParagraph"/>
        <w:numPr>
          <w:ilvl w:val="0"/>
          <w:numId w:val="38"/>
        </w:numPr>
      </w:pPr>
      <w:r w:rsidRPr="00107348">
        <w:t>Domestic wastes</w:t>
      </w:r>
    </w:p>
    <w:p w14:paraId="44B160A4" w14:textId="77777777" w:rsidR="00107348" w:rsidRPr="00107348" w:rsidRDefault="00107348" w:rsidP="00884437">
      <w:pPr>
        <w:pStyle w:val="ListParagraph"/>
        <w:numPr>
          <w:ilvl w:val="0"/>
          <w:numId w:val="38"/>
        </w:numPr>
      </w:pPr>
      <w:r w:rsidRPr="00107348">
        <w:t>Cooking oil</w:t>
      </w:r>
    </w:p>
    <w:p w14:paraId="63D55056" w14:textId="77777777" w:rsidR="00107348" w:rsidRPr="00107348" w:rsidRDefault="00107348" w:rsidP="00884437">
      <w:pPr>
        <w:pStyle w:val="ListParagraph"/>
        <w:numPr>
          <w:ilvl w:val="0"/>
          <w:numId w:val="38"/>
        </w:numPr>
      </w:pPr>
      <w:r w:rsidRPr="00107348">
        <w:t>Incinerator ashes</w:t>
      </w:r>
    </w:p>
    <w:p w14:paraId="0977EE81" w14:textId="77777777" w:rsidR="00107348" w:rsidRPr="00107348" w:rsidRDefault="00107348" w:rsidP="00884437">
      <w:pPr>
        <w:pStyle w:val="ListParagraph"/>
        <w:numPr>
          <w:ilvl w:val="0"/>
          <w:numId w:val="38"/>
        </w:numPr>
      </w:pPr>
      <w:r w:rsidRPr="00107348">
        <w:t>Operational wastes</w:t>
      </w:r>
    </w:p>
    <w:p w14:paraId="5905769F" w14:textId="77777777" w:rsidR="00107348" w:rsidRPr="00107348" w:rsidRDefault="00107348" w:rsidP="00884437">
      <w:pPr>
        <w:pStyle w:val="ListParagraph"/>
        <w:numPr>
          <w:ilvl w:val="0"/>
          <w:numId w:val="38"/>
        </w:numPr>
      </w:pPr>
      <w:r w:rsidRPr="00107348">
        <w:t>Animal carcasses</w:t>
      </w:r>
    </w:p>
    <w:p w14:paraId="41A48E99" w14:textId="77777777" w:rsidR="00107348" w:rsidRPr="00107348" w:rsidRDefault="00107348" w:rsidP="00884437">
      <w:pPr>
        <w:pStyle w:val="ListParagraph"/>
        <w:numPr>
          <w:ilvl w:val="0"/>
          <w:numId w:val="38"/>
        </w:numPr>
      </w:pPr>
      <w:r w:rsidRPr="00107348">
        <w:t>Fishing gear</w:t>
      </w:r>
    </w:p>
    <w:p w14:paraId="60FF5F71" w14:textId="77777777" w:rsidR="00107348" w:rsidRPr="00107348" w:rsidRDefault="00107348" w:rsidP="00884437">
      <w:pPr>
        <w:pStyle w:val="ListParagraph"/>
        <w:numPr>
          <w:ilvl w:val="0"/>
          <w:numId w:val="38"/>
        </w:numPr>
      </w:pPr>
      <w:r w:rsidRPr="00107348">
        <w:t>E-waste</w:t>
      </w:r>
    </w:p>
    <w:p w14:paraId="3FFD666A" w14:textId="77777777" w:rsidR="00107348" w:rsidRPr="00107348" w:rsidRDefault="00107348" w:rsidP="00884437">
      <w:r w:rsidRPr="00107348">
        <w:t>The entry for each discharge shall include date and time, position of the ship, description of the garbage and the estimated amount discharged;</w:t>
      </w:r>
    </w:p>
    <w:p w14:paraId="774ECDB7" w14:textId="77777777" w:rsidR="00107348" w:rsidRPr="00107348" w:rsidRDefault="00107348" w:rsidP="00884437">
      <w:r w:rsidRPr="00107348">
        <w:t>In the event of discharge, escape or accidental loss an entry shall be made in the Garbage Record Book of the circumstances of, and the reasons for, the loss.</w:t>
      </w:r>
    </w:p>
    <w:p w14:paraId="2536E430" w14:textId="77777777" w:rsidR="00107348" w:rsidRPr="00107348" w:rsidRDefault="00107348" w:rsidP="00884437">
      <w:r w:rsidRPr="00107348">
        <w:t>Entries shall be on the following occasions:</w:t>
      </w:r>
    </w:p>
    <w:p w14:paraId="45DCBEE8" w14:textId="77777777" w:rsidR="00107348" w:rsidRPr="00107348" w:rsidRDefault="00107348" w:rsidP="00884437">
      <w:pPr>
        <w:pStyle w:val="ListParagraph"/>
        <w:numPr>
          <w:ilvl w:val="0"/>
          <w:numId w:val="39"/>
        </w:numPr>
      </w:pPr>
      <w:r w:rsidRPr="00107348">
        <w:t>Any discharge of garbage at sea</w:t>
      </w:r>
    </w:p>
    <w:p w14:paraId="4094B055" w14:textId="77777777" w:rsidR="00107348" w:rsidRPr="00107348" w:rsidRDefault="00107348" w:rsidP="00884437">
      <w:pPr>
        <w:pStyle w:val="ListParagraph"/>
        <w:numPr>
          <w:ilvl w:val="0"/>
          <w:numId w:val="39"/>
        </w:numPr>
      </w:pPr>
      <w:r w:rsidRPr="00107348">
        <w:t>Any garbage landed ashore to a reception facility</w:t>
      </w:r>
    </w:p>
    <w:p w14:paraId="233D95DB" w14:textId="77777777" w:rsidR="00107348" w:rsidRPr="00107348" w:rsidRDefault="00107348" w:rsidP="00884437">
      <w:pPr>
        <w:pStyle w:val="ListParagraph"/>
        <w:numPr>
          <w:ilvl w:val="0"/>
          <w:numId w:val="39"/>
        </w:numPr>
      </w:pPr>
      <w:r w:rsidRPr="00107348">
        <w:t>Any garbage transferred to another vessel</w:t>
      </w:r>
    </w:p>
    <w:p w14:paraId="0CAAB865" w14:textId="77777777" w:rsidR="00107348" w:rsidRPr="00107348" w:rsidRDefault="00107348" w:rsidP="00884437">
      <w:r w:rsidRPr="00107348">
        <w:t>Any entries made above should include the following information:</w:t>
      </w:r>
    </w:p>
    <w:p w14:paraId="0C70B943" w14:textId="77777777" w:rsidR="00107348" w:rsidRPr="00107348" w:rsidRDefault="00107348" w:rsidP="00884437">
      <w:pPr>
        <w:pStyle w:val="ListParagraph"/>
        <w:numPr>
          <w:ilvl w:val="0"/>
          <w:numId w:val="40"/>
        </w:numPr>
      </w:pPr>
      <w:r w:rsidRPr="00107348">
        <w:t>Date and time of commencing and completing the operation</w:t>
      </w:r>
    </w:p>
    <w:p w14:paraId="5B7FE627" w14:textId="77777777" w:rsidR="00107348" w:rsidRPr="00107348" w:rsidRDefault="00107348" w:rsidP="00884437">
      <w:pPr>
        <w:pStyle w:val="ListParagraph"/>
        <w:numPr>
          <w:ilvl w:val="0"/>
          <w:numId w:val="40"/>
        </w:numPr>
      </w:pPr>
      <w:r w:rsidRPr="00107348">
        <w:t>Yacht's position</w:t>
      </w:r>
    </w:p>
    <w:p w14:paraId="54AD4374" w14:textId="77777777" w:rsidR="00107348" w:rsidRPr="00107348" w:rsidRDefault="00107348" w:rsidP="00884437">
      <w:pPr>
        <w:pStyle w:val="ListParagraph"/>
        <w:numPr>
          <w:ilvl w:val="0"/>
          <w:numId w:val="40"/>
        </w:numPr>
      </w:pPr>
      <w:r w:rsidRPr="00107348">
        <w:t>Estimated quantity of garbage</w:t>
      </w:r>
    </w:p>
    <w:p w14:paraId="16019874" w14:textId="77777777" w:rsidR="00107348" w:rsidRPr="00107348" w:rsidRDefault="00107348" w:rsidP="00884437">
      <w:pPr>
        <w:pStyle w:val="ListParagraph"/>
        <w:numPr>
          <w:ilvl w:val="0"/>
          <w:numId w:val="40"/>
        </w:numPr>
      </w:pPr>
      <w:r w:rsidRPr="00107348">
        <w:t>The name of any other vessel or shore reception facility used to receive garbage</w:t>
      </w:r>
    </w:p>
    <w:p w14:paraId="56424F6A" w14:textId="77777777" w:rsidR="00107348" w:rsidRPr="00107348" w:rsidRDefault="00107348" w:rsidP="00884437">
      <w:r w:rsidRPr="00107348">
        <w:t>The Chief Officer should sign the Garbage Record Book, and the Captain should sign each completed page. Garbage logbook must remain on board during 2 years after the last entry done.</w:t>
      </w:r>
    </w:p>
    <w:p w14:paraId="48ED74F7" w14:textId="77777777" w:rsidR="00107348" w:rsidRPr="00884437" w:rsidRDefault="00107348" w:rsidP="00884437">
      <w:pPr>
        <w:rPr>
          <w:b/>
          <w:bCs/>
        </w:rPr>
      </w:pPr>
      <w:r w:rsidRPr="00884437">
        <w:rPr>
          <w:b/>
          <w:bCs/>
        </w:rPr>
        <w:t>Exceptions</w:t>
      </w:r>
    </w:p>
    <w:p w14:paraId="58AD114E" w14:textId="77777777" w:rsidR="00107348" w:rsidRPr="00107348" w:rsidRDefault="00107348" w:rsidP="00884437">
      <w:r w:rsidRPr="00107348">
        <w:t>Ref: MARPOL, Regulation 6 - Exceptions: an entry should also be made on any occasion when the discharge of garbage is necessary in order to ensure the safety of the yacht or its crew.</w:t>
      </w:r>
    </w:p>
    <w:p w14:paraId="188A017B" w14:textId="77777777" w:rsidR="00241557" w:rsidRDefault="00241557" w:rsidP="00884437">
      <w:pPr>
        <w:rPr>
          <w:rFonts w:eastAsiaTheme="majorEastAsia" w:cs="Times New Roman (Headings CS)"/>
          <w:kern w:val="28"/>
          <w:sz w:val="28"/>
          <w:szCs w:val="36"/>
        </w:rPr>
      </w:pPr>
      <w:r>
        <w:br w:type="page"/>
      </w:r>
    </w:p>
    <w:p w14:paraId="027DB48E" w14:textId="1ED2D033" w:rsidR="00107348" w:rsidRPr="00107348" w:rsidRDefault="00107348" w:rsidP="00884437">
      <w:pPr>
        <w:pStyle w:val="Heading1"/>
      </w:pPr>
      <w:r w:rsidRPr="00107348">
        <w:lastRenderedPageBreak/>
        <w:t>4. Collection and separation</w:t>
      </w:r>
    </w:p>
    <w:p w14:paraId="2B846F8C" w14:textId="77777777" w:rsidR="00107348" w:rsidRPr="00107348" w:rsidRDefault="00107348" w:rsidP="00884437">
      <w:r w:rsidRPr="00107348">
        <w:t>No processing equipment is carried on the yacht; therefore all garbage will be disposed of using shore-based facilities.</w:t>
      </w:r>
    </w:p>
    <w:p w14:paraId="12B81E0A" w14:textId="77777777" w:rsidR="00107348" w:rsidRPr="00107348" w:rsidRDefault="00107348" w:rsidP="00884437">
      <w:r w:rsidRPr="00107348">
        <w:t>Garbage locker: 7 types of receptacles organised as follows,</w:t>
      </w:r>
    </w:p>
    <w:p w14:paraId="3C651763" w14:textId="77777777" w:rsidR="00107348" w:rsidRPr="00107348" w:rsidRDefault="00107348" w:rsidP="00884437">
      <w:pPr>
        <w:pStyle w:val="ListParagraph"/>
        <w:numPr>
          <w:ilvl w:val="0"/>
          <w:numId w:val="41"/>
        </w:numPr>
      </w:pPr>
      <w:r w:rsidRPr="00107348">
        <w:rPr>
          <w:b/>
          <w:bCs/>
        </w:rPr>
        <w:t>Yellow</w:t>
      </w:r>
      <w:r w:rsidRPr="00107348">
        <w:t>: Paper, cardboard, cartons, etc.</w:t>
      </w:r>
    </w:p>
    <w:p w14:paraId="0D3EFBD2" w14:textId="77777777" w:rsidR="00107348" w:rsidRPr="00107348" w:rsidRDefault="00107348" w:rsidP="00884437">
      <w:pPr>
        <w:pStyle w:val="ListParagraph"/>
        <w:numPr>
          <w:ilvl w:val="0"/>
          <w:numId w:val="41"/>
        </w:numPr>
      </w:pPr>
      <w:r w:rsidRPr="00107348">
        <w:rPr>
          <w:b/>
          <w:bCs/>
        </w:rPr>
        <w:t>Brown</w:t>
      </w:r>
      <w:r w:rsidRPr="00107348">
        <w:t>: Food and organic waste</w:t>
      </w:r>
    </w:p>
    <w:p w14:paraId="444F6C5F" w14:textId="77777777" w:rsidR="00107348" w:rsidRPr="00107348" w:rsidRDefault="00107348" w:rsidP="00884437">
      <w:pPr>
        <w:pStyle w:val="ListParagraph"/>
        <w:numPr>
          <w:ilvl w:val="0"/>
          <w:numId w:val="41"/>
        </w:numPr>
      </w:pPr>
      <w:r w:rsidRPr="00107348">
        <w:rPr>
          <w:b/>
          <w:bCs/>
        </w:rPr>
        <w:t>Green</w:t>
      </w:r>
      <w:r w:rsidRPr="00107348">
        <w:t>: Domestic waste, contaminated plastic &amp; glass</w:t>
      </w:r>
    </w:p>
    <w:p w14:paraId="35FD647C" w14:textId="77777777" w:rsidR="00107348" w:rsidRPr="00107348" w:rsidRDefault="00107348" w:rsidP="00884437">
      <w:pPr>
        <w:pStyle w:val="ListParagraph"/>
        <w:numPr>
          <w:ilvl w:val="0"/>
          <w:numId w:val="41"/>
        </w:numPr>
      </w:pPr>
      <w:r w:rsidRPr="00107348">
        <w:rPr>
          <w:b/>
          <w:bCs/>
        </w:rPr>
        <w:t>Blue</w:t>
      </w:r>
      <w:r w:rsidRPr="00107348">
        <w:t>: Plastic, synthetic material foils, packaging, bags etc.</w:t>
      </w:r>
    </w:p>
    <w:p w14:paraId="5504B912" w14:textId="77777777" w:rsidR="00107348" w:rsidRPr="00107348" w:rsidRDefault="00107348" w:rsidP="00884437">
      <w:pPr>
        <w:pStyle w:val="ListParagraph"/>
        <w:numPr>
          <w:ilvl w:val="0"/>
          <w:numId w:val="41"/>
        </w:numPr>
      </w:pPr>
      <w:r w:rsidRPr="00107348">
        <w:rPr>
          <w:b/>
          <w:bCs/>
        </w:rPr>
        <w:t>Grey</w:t>
      </w:r>
      <w:r w:rsidRPr="00107348">
        <w:t>: Metal cans, lids and bottle capsules, etc.</w:t>
      </w:r>
    </w:p>
    <w:p w14:paraId="313CC114" w14:textId="77777777" w:rsidR="00107348" w:rsidRPr="00107348" w:rsidRDefault="00107348" w:rsidP="00884437">
      <w:pPr>
        <w:pStyle w:val="ListParagraph"/>
        <w:numPr>
          <w:ilvl w:val="0"/>
          <w:numId w:val="41"/>
        </w:numPr>
      </w:pPr>
      <w:r w:rsidRPr="00107348">
        <w:rPr>
          <w:b/>
          <w:bCs/>
        </w:rPr>
        <w:t>White</w:t>
      </w:r>
      <w:r w:rsidRPr="00107348">
        <w:t>: Bottles, glasses and glass products</w:t>
      </w:r>
    </w:p>
    <w:p w14:paraId="02C7F86E" w14:textId="77777777" w:rsidR="00107348" w:rsidRPr="00107348" w:rsidRDefault="00107348" w:rsidP="00884437">
      <w:pPr>
        <w:pStyle w:val="ListParagraph"/>
        <w:numPr>
          <w:ilvl w:val="0"/>
          <w:numId w:val="41"/>
        </w:numPr>
      </w:pPr>
      <w:r w:rsidRPr="00107348">
        <w:rPr>
          <w:b/>
          <w:bCs/>
        </w:rPr>
        <w:t>Red</w:t>
      </w:r>
      <w:r w:rsidRPr="00107348">
        <w:t>: E-Waste, used batteries</w:t>
      </w:r>
    </w:p>
    <w:p w14:paraId="4C925779" w14:textId="77777777" w:rsidR="00107348" w:rsidRPr="00107348" w:rsidRDefault="00107348" w:rsidP="00884437">
      <w:r w:rsidRPr="00107348">
        <w:t>Each garbage locker should be clearly identified on site as defined on annexe A - Garbage location plan. Garbage kept in bags and stored in closed spaces for the purpose of long term storage is not recommended and should be avoided if possible.</w:t>
      </w:r>
    </w:p>
    <w:p w14:paraId="253289B0" w14:textId="77777777" w:rsidR="00107348" w:rsidRPr="00107348" w:rsidRDefault="00107348" w:rsidP="00884437">
      <w:r w:rsidRPr="00107348">
        <w:t>The designated person must ensure that garbage is stored safely and hygienically. Garbage that may decompose must be sealed in specially provided airtight containers.</w:t>
      </w:r>
    </w:p>
    <w:p w14:paraId="1ED8EF6B" w14:textId="77777777" w:rsidR="00107348" w:rsidRPr="00107348" w:rsidRDefault="00107348" w:rsidP="00884437">
      <w:r w:rsidRPr="00107348">
        <w:t>If the designated person (or any other person) believes that garbage is not being properly separated at source the matter should be discussed with the appropriate department. If long-term storage presents a health hazard or pests are noticed, the designated person should inform the DPA.</w:t>
      </w:r>
    </w:p>
    <w:p w14:paraId="0365A47B" w14:textId="77777777" w:rsidR="00107348" w:rsidRPr="00107348" w:rsidRDefault="00107348" w:rsidP="00884437">
      <w:r w:rsidRPr="00107348">
        <w:t>The designated person should carry out regular preventative inspection and request disinfection in garbage storage areas if necessary.</w:t>
      </w:r>
    </w:p>
    <w:p w14:paraId="6D63B688" w14:textId="00E87EC8" w:rsidR="00107348" w:rsidRPr="00107348" w:rsidRDefault="00107348" w:rsidP="00884437">
      <w:pPr>
        <w:pStyle w:val="Heading1"/>
      </w:pPr>
      <w:r w:rsidRPr="00107348">
        <w:t>5. Treatment: measures to reduce garbage on board</w:t>
      </w:r>
    </w:p>
    <w:p w14:paraId="255E73EC" w14:textId="77777777" w:rsidR="00107348" w:rsidRPr="00107348" w:rsidRDefault="00107348" w:rsidP="00884437">
      <w:r w:rsidRPr="00107348">
        <w:t>At the moment of loading the ship by food provisioning, spare parts, new devices, etc., particular attention must be paid to receive as little as possible packaging on board.</w:t>
      </w:r>
    </w:p>
    <w:p w14:paraId="3391E998" w14:textId="77777777" w:rsidR="00107348" w:rsidRPr="00107348" w:rsidRDefault="00107348" w:rsidP="00884437">
      <w:r w:rsidRPr="00107348">
        <w:rPr>
          <w:b/>
          <w:bCs/>
        </w:rPr>
        <w:t>Cans Compaction</w:t>
      </w:r>
      <w:r w:rsidRPr="00107348">
        <w:t>: All cans have to be flushed then compacted and discharged in a harbour facility.</w:t>
      </w:r>
    </w:p>
    <w:p w14:paraId="7FBB4348" w14:textId="77777777" w:rsidR="00107348" w:rsidRPr="00107348" w:rsidRDefault="00107348" w:rsidP="00884437">
      <w:r w:rsidRPr="00107348">
        <w:rPr>
          <w:b/>
          <w:bCs/>
        </w:rPr>
        <w:t>Glasses bottles</w:t>
      </w:r>
      <w:r w:rsidRPr="00107348">
        <w:t>: The bottles are first stored in the galley. Then transferred to the fore peak (if navigation exceeds 24h) and finally discharged in a harbour facility.</w:t>
      </w:r>
    </w:p>
    <w:p w14:paraId="4E1123E8" w14:textId="77777777" w:rsidR="00107348" w:rsidRPr="00107348" w:rsidRDefault="00107348" w:rsidP="00884437">
      <w:r w:rsidRPr="00107348">
        <w:rPr>
          <w:b/>
          <w:bCs/>
        </w:rPr>
        <w:t>Techs garbage</w:t>
      </w:r>
      <w:r w:rsidRPr="00107348">
        <w:t>: oily rags, contaminated rags, maintenance and E-wastes have to be collected and kept on board in dedicated containers located in the steering gear room in order to be discharged in a harbour facility.</w:t>
      </w:r>
    </w:p>
    <w:p w14:paraId="029B53C7" w14:textId="77777777" w:rsidR="00107348" w:rsidRPr="00107348" w:rsidRDefault="00107348" w:rsidP="00936612">
      <w:pPr>
        <w:pStyle w:val="SectionToEdit"/>
      </w:pPr>
      <w:r w:rsidRPr="00107348">
        <w:t>Do not </w:t>
      </w:r>
      <w:r w:rsidRPr="00107348">
        <w:rPr>
          <w:b/>
          <w:bCs/>
        </w:rPr>
        <w:t>EVER</w:t>
      </w:r>
      <w:r w:rsidRPr="00107348">
        <w:t> throw glass overboard.</w:t>
      </w:r>
    </w:p>
    <w:p w14:paraId="1BE99A44" w14:textId="37DB8819" w:rsidR="00107348" w:rsidRPr="00241557" w:rsidRDefault="00107348" w:rsidP="00884437">
      <w:pPr>
        <w:pStyle w:val="Heading1"/>
      </w:pPr>
      <w:r w:rsidRPr="00241557">
        <w:t>6. Discharge process</w:t>
      </w:r>
    </w:p>
    <w:p w14:paraId="6EF26AF0" w14:textId="77777777" w:rsidR="00936612" w:rsidRDefault="00107348" w:rsidP="00884437">
      <w:r w:rsidRPr="00107348">
        <w:rPr>
          <w:b/>
          <w:bCs/>
        </w:rPr>
        <w:t>At sea:</w:t>
      </w:r>
      <w:r w:rsidRPr="00107348">
        <w:t> </w:t>
      </w:r>
      <w:r w:rsidRPr="00107348">
        <w:rPr>
          <w:b/>
          <w:bCs/>
        </w:rPr>
        <w:t>Yachting Concept Monaco</w:t>
      </w:r>
      <w:r w:rsidRPr="00107348">
        <w:t> policy is to prohibit all discharge at sea. However, during long passage where it is not possible to store food garbage on small vessel, food waste discharge at sea could be allowed only if comminuted or grounded, free from plastic, paper, … and ≥ 12 NM from the nearest shore in special area.</w:t>
      </w:r>
      <w:r w:rsidR="00936612">
        <w:t xml:space="preserve"> </w:t>
      </w:r>
    </w:p>
    <w:p w14:paraId="1EE59090" w14:textId="7CBCB82C" w:rsidR="00107348" w:rsidRPr="00936612" w:rsidRDefault="00107348" w:rsidP="00936612">
      <w:pPr>
        <w:pStyle w:val="SectionToEdit"/>
      </w:pPr>
      <w:r w:rsidRPr="00936612">
        <w:t>All the Mediterranean Sea is a special area.</w:t>
      </w:r>
    </w:p>
    <w:p w14:paraId="3B01AEB1" w14:textId="4469B1A0" w:rsidR="00107348" w:rsidRPr="00107348" w:rsidRDefault="00107348" w:rsidP="00936612">
      <w:r w:rsidRPr="00107348">
        <w:lastRenderedPageBreak/>
        <w:t>Once a day (when it is possible), the cook, assisted by seamen and/or stewardesses has to discharge overboard the garbage with the authorisation of the OOW. He will refer to the bridge the evaluated quantity of each type of waste discharged as beginning and end of the operation and recorded in the garbage log book and official logbook stating the GMT, the position latitude and longitude.</w:t>
      </w:r>
      <w:r w:rsidR="00936612">
        <w:t xml:space="preserve"> </w:t>
      </w:r>
      <w:r w:rsidRPr="00107348">
        <w:t>At night while guests are on board with a maximum of discretion.</w:t>
      </w:r>
    </w:p>
    <w:p w14:paraId="4A979DA2" w14:textId="77777777" w:rsidR="00107348" w:rsidRPr="00107348" w:rsidRDefault="00107348" w:rsidP="00884437">
      <w:r w:rsidRPr="00107348">
        <w:rPr>
          <w:b/>
          <w:bCs/>
        </w:rPr>
        <w:t>Ashore:</w:t>
      </w:r>
      <w:r w:rsidRPr="00107348">
        <w:t> In containers on the dock: All departments must be coordinated and discharge everything at one time. The Officer in charge must control the quantity discharged and the cleanliness of the operation.</w:t>
      </w:r>
    </w:p>
    <w:p w14:paraId="556FF58D" w14:textId="1C0B7132" w:rsidR="00241557" w:rsidRPr="00241557" w:rsidRDefault="00107348" w:rsidP="00884437">
      <w:pPr>
        <w:rPr>
          <w:rFonts w:eastAsiaTheme="minorHAnsi" w:cstheme="minorBidi"/>
          <w:kern w:val="2"/>
          <w:szCs w:val="22"/>
        </w:rPr>
      </w:pPr>
      <w:r w:rsidRPr="00107348">
        <w:t>With a specialised company: The officer in charge obtains from the operator of port reception facilities a receipt mentioning the contact details of the company, date and hour, quantity of garbage (estimated amount of garbage transferred). The receipts or certificates must be kept on board the ship with the garbage record book for two years.</w:t>
      </w:r>
    </w:p>
    <w:p w14:paraId="1D0F6035" w14:textId="767DDC0E" w:rsidR="00107348" w:rsidRPr="00107348" w:rsidRDefault="00107348" w:rsidP="00884437">
      <w:pPr>
        <w:pStyle w:val="Heading1"/>
      </w:pPr>
      <w:r w:rsidRPr="00241557">
        <w:t>7. Garbage disposal at sea</w:t>
      </w:r>
    </w:p>
    <w:p w14:paraId="71EA9E94" w14:textId="77777777" w:rsidR="00107348" w:rsidRPr="00296511" w:rsidRDefault="00107348" w:rsidP="00296511">
      <w:pPr>
        <w:pStyle w:val="SectionToEdit"/>
      </w:pPr>
      <w:r w:rsidRPr="00296511">
        <w:t>Within 12 Miles of land in the special areas, in anchorages and alongside: NO DISPOSAL OVERBOARD.</w:t>
      </w:r>
    </w:p>
    <w:p w14:paraId="50D27EFD" w14:textId="17F15122" w:rsidR="00107348" w:rsidRPr="00107348" w:rsidRDefault="00107348" w:rsidP="00884437">
      <w:pPr>
        <w:spacing w:before="240" w:after="240"/>
        <w:jc w:val="center"/>
      </w:pPr>
      <w:r w:rsidRPr="00107348">
        <w:fldChar w:fldCharType="begin"/>
      </w:r>
      <w:r w:rsidRPr="00107348">
        <w:instrText xml:space="preserve"> INCLUDEPICTURE "/Users/christopheguegan/Library/Group Containers/UBF8T346G9.ms/WebArchiveCopyPasteTempFiles/com.microsoft.Word/image?url=%2Fimages%2F300%2F307%2F307.6-area.png&amp;w=1536&amp;q=100" \* MERGEFORMATINET </w:instrText>
      </w:r>
      <w:r w:rsidRPr="00107348">
        <w:fldChar w:fldCharType="separate"/>
      </w:r>
      <w:r w:rsidRPr="00107348">
        <w:rPr>
          <w:noProof/>
        </w:rPr>
        <w:drawing>
          <wp:inline distT="0" distB="0" distL="0" distR="0" wp14:anchorId="1C204C6E" wp14:editId="6813D406">
            <wp:extent cx="4827182" cy="4004112"/>
            <wp:effectExtent l="0" t="0" r="0" b="0"/>
            <wp:docPr id="47931614" name="Picture 2" descr="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6742" cy="4045221"/>
                    </a:xfrm>
                    <a:prstGeom prst="rect">
                      <a:avLst/>
                    </a:prstGeom>
                    <a:noFill/>
                    <a:ln>
                      <a:noFill/>
                    </a:ln>
                  </pic:spPr>
                </pic:pic>
              </a:graphicData>
            </a:graphic>
          </wp:inline>
        </w:drawing>
      </w:r>
      <w:r w:rsidRPr="00107348">
        <w:fldChar w:fldCharType="end"/>
      </w:r>
    </w:p>
    <w:p w14:paraId="365E870D" w14:textId="77777777" w:rsidR="00107348" w:rsidRPr="00107348" w:rsidRDefault="00107348" w:rsidP="00884437">
      <w:pPr>
        <w:pStyle w:val="ListParagraph"/>
        <w:numPr>
          <w:ilvl w:val="0"/>
          <w:numId w:val="43"/>
        </w:numPr>
      </w:pPr>
      <w:r w:rsidRPr="00107348">
        <w:t>This table shall be available at all time to be used as a reference by the crew and displayed at least in the galley area and crew communication board.</w:t>
      </w:r>
    </w:p>
    <w:p w14:paraId="636FE113" w14:textId="77777777" w:rsidR="00107348" w:rsidRPr="00107348" w:rsidRDefault="00107348" w:rsidP="00884437">
      <w:pPr>
        <w:pStyle w:val="ListParagraph"/>
        <w:numPr>
          <w:ilvl w:val="0"/>
          <w:numId w:val="43"/>
        </w:numPr>
      </w:pPr>
      <w:r w:rsidRPr="00107348">
        <w:t>Turkey waters for example prohibit usage of all kind of cleaning agent in their national waters.</w:t>
      </w:r>
    </w:p>
    <w:p w14:paraId="561A908F" w14:textId="77777777" w:rsidR="00107348" w:rsidRPr="00107348" w:rsidRDefault="00107348" w:rsidP="00884437">
      <w:pPr>
        <w:pStyle w:val="ListParagraph"/>
        <w:numPr>
          <w:ilvl w:val="0"/>
          <w:numId w:val="43"/>
        </w:numPr>
      </w:pPr>
      <w:r w:rsidRPr="00107348">
        <w:t>Cleaning agent shall be certified “</w:t>
      </w:r>
      <w:r w:rsidRPr="00107348">
        <w:rPr>
          <w:b/>
          <w:bCs/>
        </w:rPr>
        <w:t>Not harmful to the environment</w:t>
      </w:r>
      <w:r w:rsidRPr="00107348">
        <w:t>”</w:t>
      </w:r>
    </w:p>
    <w:p w14:paraId="5428A50D" w14:textId="525B48D4" w:rsidR="00107348" w:rsidRPr="00107348" w:rsidRDefault="00107348" w:rsidP="00884437">
      <w:pPr>
        <w:pStyle w:val="Heading1"/>
      </w:pPr>
      <w:r w:rsidRPr="00241557">
        <w:lastRenderedPageBreak/>
        <w:t>8. Options for handling and discharge of garbage</w:t>
      </w:r>
    </w:p>
    <w:p w14:paraId="3650BB2A" w14:textId="7D2E42EA" w:rsidR="00107348" w:rsidRPr="00107348" w:rsidRDefault="00107348" w:rsidP="00884437">
      <w:r w:rsidRPr="00107348">
        <w:fldChar w:fldCharType="begin"/>
      </w:r>
      <w:r w:rsidRPr="00107348">
        <w:instrText xml:space="preserve"> INCLUDEPICTURE "/Users/christopheguegan/Library/Group Containers/UBF8T346G9.ms/WebArchiveCopyPasteTempFiles/com.microsoft.Word/image?url=%2Fimages%2F300%2F307%2F307.7-handling.png&amp;w=1536&amp;q=100" \* MERGEFORMATINET </w:instrText>
      </w:r>
      <w:r w:rsidRPr="00107348">
        <w:fldChar w:fldCharType="separate"/>
      </w:r>
      <w:r w:rsidRPr="00107348">
        <w:rPr>
          <w:noProof/>
        </w:rPr>
        <w:drawing>
          <wp:inline distT="0" distB="0" distL="0" distR="0" wp14:anchorId="1E20C67E" wp14:editId="70A6686B">
            <wp:extent cx="5723580" cy="3764338"/>
            <wp:effectExtent l="0" t="0" r="4445" b="0"/>
            <wp:docPr id="1705972456" name="Picture 1" descr="Handling and Disch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ling and Discharge"/>
                    <pic:cNvPicPr>
                      <a:picLocks noChangeAspect="1" noChangeArrowheads="1"/>
                    </pic:cNvPicPr>
                  </pic:nvPicPr>
                  <pic:blipFill rotWithShape="1">
                    <a:blip r:embed="rId9">
                      <a:extLst>
                        <a:ext uri="{28A0092B-C50C-407E-A947-70E740481C1C}">
                          <a14:useLocalDpi xmlns:a14="http://schemas.microsoft.com/office/drawing/2010/main" val="0"/>
                        </a:ext>
                      </a:extLst>
                    </a:blip>
                    <a:srcRect l="5195" r="4866"/>
                    <a:stretch>
                      <a:fillRect/>
                    </a:stretch>
                  </pic:blipFill>
                  <pic:spPr bwMode="auto">
                    <a:xfrm>
                      <a:off x="0" y="0"/>
                      <a:ext cx="5778558" cy="3800497"/>
                    </a:xfrm>
                    <a:prstGeom prst="rect">
                      <a:avLst/>
                    </a:prstGeom>
                    <a:noFill/>
                    <a:ln>
                      <a:noFill/>
                    </a:ln>
                    <a:extLst>
                      <a:ext uri="{53640926-AAD7-44D8-BBD7-CCE9431645EC}">
                        <a14:shadowObscured xmlns:a14="http://schemas.microsoft.com/office/drawing/2010/main"/>
                      </a:ext>
                    </a:extLst>
                  </pic:spPr>
                </pic:pic>
              </a:graphicData>
            </a:graphic>
          </wp:inline>
        </w:drawing>
      </w:r>
      <w:r w:rsidRPr="00107348">
        <w:fldChar w:fldCharType="end"/>
      </w:r>
    </w:p>
    <w:p w14:paraId="5229131F" w14:textId="172160D2" w:rsidR="00107348" w:rsidRPr="00107348" w:rsidRDefault="00107348" w:rsidP="00884437">
      <w:pPr>
        <w:pStyle w:val="Heading1"/>
      </w:pPr>
      <w:r w:rsidRPr="00241557">
        <w:t>9. IMO Resolutions</w:t>
      </w:r>
    </w:p>
    <w:tbl>
      <w:tblPr>
        <w:tblW w:w="5000" w:type="pct"/>
        <w:tblCellSpacing w:w="0"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left w:w="57" w:type="dxa"/>
          <w:bottom w:w="57" w:type="dxa"/>
          <w:right w:w="57" w:type="dxa"/>
        </w:tblCellMar>
        <w:tblLook w:val="04A0" w:firstRow="1" w:lastRow="0" w:firstColumn="1" w:lastColumn="0" w:noHBand="0" w:noVBand="1"/>
      </w:tblPr>
      <w:tblGrid>
        <w:gridCol w:w="1368"/>
        <w:gridCol w:w="4134"/>
        <w:gridCol w:w="1988"/>
        <w:gridCol w:w="1530"/>
      </w:tblGrid>
      <w:tr w:rsidR="00107348" w:rsidRPr="00884437" w14:paraId="6CF2865D" w14:textId="77777777" w:rsidTr="00241557">
        <w:trPr>
          <w:tblHeader/>
          <w:tblCellSpacing w:w="0" w:type="dxa"/>
        </w:trPr>
        <w:tc>
          <w:tcPr>
            <w:tcW w:w="750" w:type="pct"/>
            <w:vAlign w:val="center"/>
            <w:hideMark/>
          </w:tcPr>
          <w:p w14:paraId="0CCF7670" w14:textId="77777777" w:rsidR="00107348" w:rsidRPr="00884437" w:rsidRDefault="00107348" w:rsidP="00884437">
            <w:pPr>
              <w:pStyle w:val="TableMainContent"/>
              <w:rPr>
                <w:b/>
                <w:bCs/>
              </w:rPr>
            </w:pPr>
            <w:r w:rsidRPr="00884437">
              <w:rPr>
                <w:b/>
                <w:bCs/>
              </w:rPr>
              <w:t>Resolution</w:t>
            </w:r>
          </w:p>
        </w:tc>
        <w:tc>
          <w:tcPr>
            <w:tcW w:w="2265" w:type="pct"/>
            <w:vAlign w:val="center"/>
            <w:hideMark/>
          </w:tcPr>
          <w:p w14:paraId="0DFF68ED" w14:textId="77777777" w:rsidR="00107348" w:rsidRPr="00884437" w:rsidRDefault="00107348" w:rsidP="00884437">
            <w:pPr>
              <w:pStyle w:val="TableMainContent"/>
              <w:rPr>
                <w:b/>
                <w:bCs/>
              </w:rPr>
            </w:pPr>
            <w:r w:rsidRPr="00884437">
              <w:rPr>
                <w:b/>
                <w:bCs/>
              </w:rPr>
              <w:t>Adoption</w:t>
            </w:r>
          </w:p>
        </w:tc>
        <w:tc>
          <w:tcPr>
            <w:tcW w:w="1089" w:type="pct"/>
            <w:vAlign w:val="center"/>
            <w:hideMark/>
          </w:tcPr>
          <w:p w14:paraId="1A691574" w14:textId="77777777" w:rsidR="00107348" w:rsidRPr="00884437" w:rsidRDefault="00107348" w:rsidP="00884437">
            <w:pPr>
              <w:pStyle w:val="TableMainContent"/>
              <w:rPr>
                <w:b/>
                <w:bCs/>
              </w:rPr>
            </w:pPr>
            <w:r w:rsidRPr="00884437">
              <w:rPr>
                <w:b/>
                <w:bCs/>
              </w:rPr>
              <w:t>Deemed acceptance</w:t>
            </w:r>
          </w:p>
        </w:tc>
        <w:tc>
          <w:tcPr>
            <w:tcW w:w="838" w:type="pct"/>
            <w:vAlign w:val="center"/>
            <w:hideMark/>
          </w:tcPr>
          <w:p w14:paraId="4C68D650" w14:textId="77777777" w:rsidR="00107348" w:rsidRPr="00884437" w:rsidRDefault="00107348" w:rsidP="00884437">
            <w:pPr>
              <w:pStyle w:val="TableMainContent"/>
              <w:rPr>
                <w:b/>
                <w:bCs/>
              </w:rPr>
            </w:pPr>
            <w:r w:rsidRPr="00884437">
              <w:rPr>
                <w:b/>
                <w:bCs/>
              </w:rPr>
              <w:t>Entry into force</w:t>
            </w:r>
          </w:p>
        </w:tc>
      </w:tr>
      <w:tr w:rsidR="00107348" w:rsidRPr="00107348" w14:paraId="5DCCD601" w14:textId="77777777" w:rsidTr="00241557">
        <w:trPr>
          <w:tblCellSpacing w:w="0" w:type="dxa"/>
        </w:trPr>
        <w:tc>
          <w:tcPr>
            <w:tcW w:w="750" w:type="pct"/>
            <w:hideMark/>
          </w:tcPr>
          <w:p w14:paraId="2F198CAE" w14:textId="77777777" w:rsidR="00107348" w:rsidRPr="00107348" w:rsidRDefault="00107348" w:rsidP="00884437">
            <w:pPr>
              <w:pStyle w:val="TableMainContent"/>
            </w:pPr>
            <w:hyperlink r:id="rId10" w:history="1">
              <w:r w:rsidRPr="00107348">
                <w:rPr>
                  <w:rStyle w:val="Hyperlink"/>
                </w:rPr>
                <w:t>MEPC.36(28)</w:t>
              </w:r>
            </w:hyperlink>
          </w:p>
        </w:tc>
        <w:tc>
          <w:tcPr>
            <w:tcW w:w="2265" w:type="pct"/>
            <w:hideMark/>
          </w:tcPr>
          <w:p w14:paraId="0236C276" w14:textId="77777777" w:rsidR="00107348" w:rsidRPr="00107348" w:rsidRDefault="00107348" w:rsidP="00884437">
            <w:pPr>
              <w:pStyle w:val="TableMainContent"/>
            </w:pPr>
            <w:r w:rsidRPr="00107348">
              <w:t>17 Oct. 1989</w:t>
            </w:r>
          </w:p>
        </w:tc>
        <w:tc>
          <w:tcPr>
            <w:tcW w:w="1089" w:type="pct"/>
            <w:hideMark/>
          </w:tcPr>
          <w:p w14:paraId="09CED4C7" w14:textId="77777777" w:rsidR="00107348" w:rsidRPr="00107348" w:rsidRDefault="00107348" w:rsidP="00884437">
            <w:pPr>
              <w:pStyle w:val="TableMainContent"/>
            </w:pPr>
            <w:r w:rsidRPr="00107348">
              <w:t>17 Aug. 1990</w:t>
            </w:r>
          </w:p>
        </w:tc>
        <w:tc>
          <w:tcPr>
            <w:tcW w:w="838" w:type="pct"/>
            <w:hideMark/>
          </w:tcPr>
          <w:p w14:paraId="5EC59AB4" w14:textId="77777777" w:rsidR="00107348" w:rsidRPr="00107348" w:rsidRDefault="00107348" w:rsidP="00884437">
            <w:pPr>
              <w:pStyle w:val="TableMainContent"/>
            </w:pPr>
            <w:r w:rsidRPr="00107348">
              <w:t>18 Feb. 1991</w:t>
            </w:r>
          </w:p>
        </w:tc>
      </w:tr>
      <w:tr w:rsidR="00107348" w:rsidRPr="00107348" w14:paraId="2BD1528B" w14:textId="77777777" w:rsidTr="00241557">
        <w:trPr>
          <w:tblCellSpacing w:w="0" w:type="dxa"/>
        </w:trPr>
        <w:tc>
          <w:tcPr>
            <w:tcW w:w="750" w:type="pct"/>
            <w:hideMark/>
          </w:tcPr>
          <w:p w14:paraId="163AC121" w14:textId="77777777" w:rsidR="00107348" w:rsidRPr="00107348" w:rsidRDefault="00107348" w:rsidP="00884437">
            <w:pPr>
              <w:pStyle w:val="TableMainContent"/>
            </w:pPr>
            <w:hyperlink r:id="rId11" w:history="1">
              <w:r w:rsidRPr="00107348">
                <w:rPr>
                  <w:rStyle w:val="Hyperlink"/>
                </w:rPr>
                <w:t>MEPC.42(30)</w:t>
              </w:r>
            </w:hyperlink>
          </w:p>
        </w:tc>
        <w:tc>
          <w:tcPr>
            <w:tcW w:w="2265" w:type="pct"/>
            <w:hideMark/>
          </w:tcPr>
          <w:p w14:paraId="670FBD84" w14:textId="77777777" w:rsidR="00107348" w:rsidRPr="00107348" w:rsidRDefault="00107348" w:rsidP="00884437">
            <w:pPr>
              <w:pStyle w:val="TableMainContent"/>
            </w:pPr>
            <w:r w:rsidRPr="00107348">
              <w:t>16 Nov. 1990</w:t>
            </w:r>
          </w:p>
        </w:tc>
        <w:tc>
          <w:tcPr>
            <w:tcW w:w="1089" w:type="pct"/>
            <w:hideMark/>
          </w:tcPr>
          <w:p w14:paraId="61E66970" w14:textId="77777777" w:rsidR="00107348" w:rsidRPr="00107348" w:rsidRDefault="00107348" w:rsidP="00884437">
            <w:pPr>
              <w:pStyle w:val="TableMainContent"/>
            </w:pPr>
            <w:r w:rsidRPr="00107348">
              <w:t>16 Sept. 1991</w:t>
            </w:r>
          </w:p>
        </w:tc>
        <w:tc>
          <w:tcPr>
            <w:tcW w:w="838" w:type="pct"/>
            <w:hideMark/>
          </w:tcPr>
          <w:p w14:paraId="5F67CA86" w14:textId="77777777" w:rsidR="00107348" w:rsidRPr="00107348" w:rsidRDefault="00107348" w:rsidP="00884437">
            <w:pPr>
              <w:pStyle w:val="TableMainContent"/>
            </w:pPr>
            <w:r w:rsidRPr="00107348">
              <w:t>17 Mar. 1992</w:t>
            </w:r>
          </w:p>
        </w:tc>
      </w:tr>
      <w:tr w:rsidR="00107348" w:rsidRPr="00107348" w14:paraId="47743A9B" w14:textId="77777777" w:rsidTr="00241557">
        <w:trPr>
          <w:tblCellSpacing w:w="0" w:type="dxa"/>
        </w:trPr>
        <w:tc>
          <w:tcPr>
            <w:tcW w:w="750" w:type="pct"/>
            <w:hideMark/>
          </w:tcPr>
          <w:p w14:paraId="18586C80" w14:textId="77777777" w:rsidR="00107348" w:rsidRPr="00107348" w:rsidRDefault="00107348" w:rsidP="00884437">
            <w:pPr>
              <w:pStyle w:val="TableMainContent"/>
            </w:pPr>
            <w:hyperlink r:id="rId12" w:history="1">
              <w:r w:rsidRPr="00107348">
                <w:rPr>
                  <w:rStyle w:val="Hyperlink"/>
                </w:rPr>
                <w:t>MEPC.48(31)</w:t>
              </w:r>
            </w:hyperlink>
          </w:p>
        </w:tc>
        <w:tc>
          <w:tcPr>
            <w:tcW w:w="2265" w:type="pct"/>
            <w:hideMark/>
          </w:tcPr>
          <w:p w14:paraId="1347215A" w14:textId="77777777" w:rsidR="00107348" w:rsidRPr="00107348" w:rsidRDefault="00107348" w:rsidP="00884437">
            <w:pPr>
              <w:pStyle w:val="TableMainContent"/>
            </w:pPr>
            <w:r w:rsidRPr="00107348">
              <w:t>4 Jul. 1991</w:t>
            </w:r>
          </w:p>
        </w:tc>
        <w:tc>
          <w:tcPr>
            <w:tcW w:w="1089" w:type="pct"/>
            <w:hideMark/>
          </w:tcPr>
          <w:p w14:paraId="2AD72BAD" w14:textId="77777777" w:rsidR="00107348" w:rsidRPr="00107348" w:rsidRDefault="00107348" w:rsidP="00884437">
            <w:pPr>
              <w:pStyle w:val="TableMainContent"/>
            </w:pPr>
            <w:r w:rsidRPr="00107348">
              <w:t>4 Oct. 1992</w:t>
            </w:r>
          </w:p>
        </w:tc>
        <w:tc>
          <w:tcPr>
            <w:tcW w:w="838" w:type="pct"/>
            <w:hideMark/>
          </w:tcPr>
          <w:p w14:paraId="1BB3453F" w14:textId="77777777" w:rsidR="00107348" w:rsidRPr="00107348" w:rsidRDefault="00107348" w:rsidP="00884437">
            <w:pPr>
              <w:pStyle w:val="TableMainContent"/>
            </w:pPr>
            <w:r w:rsidRPr="00107348">
              <w:t>4 Apr. 1993</w:t>
            </w:r>
          </w:p>
        </w:tc>
      </w:tr>
      <w:tr w:rsidR="00107348" w:rsidRPr="00107348" w14:paraId="094DF38F" w14:textId="77777777" w:rsidTr="00241557">
        <w:trPr>
          <w:tblCellSpacing w:w="0" w:type="dxa"/>
        </w:trPr>
        <w:tc>
          <w:tcPr>
            <w:tcW w:w="750" w:type="pct"/>
            <w:hideMark/>
          </w:tcPr>
          <w:p w14:paraId="50F93967" w14:textId="77777777" w:rsidR="00107348" w:rsidRPr="00107348" w:rsidRDefault="00107348" w:rsidP="00884437">
            <w:pPr>
              <w:pStyle w:val="TableMainContent"/>
            </w:pPr>
            <w:r w:rsidRPr="00107348">
              <w:t>Resolution 33</w:t>
            </w:r>
          </w:p>
        </w:tc>
        <w:tc>
          <w:tcPr>
            <w:tcW w:w="2265" w:type="pct"/>
            <w:hideMark/>
          </w:tcPr>
          <w:p w14:paraId="041C103E" w14:textId="77777777" w:rsidR="00107348" w:rsidRPr="00107348" w:rsidRDefault="00107348" w:rsidP="00884437">
            <w:pPr>
              <w:pStyle w:val="TableMainContent"/>
            </w:pPr>
            <w:r w:rsidRPr="00107348">
              <w:t>2 Nov. 1994</w:t>
            </w:r>
          </w:p>
        </w:tc>
        <w:tc>
          <w:tcPr>
            <w:tcW w:w="1089" w:type="pct"/>
            <w:hideMark/>
          </w:tcPr>
          <w:p w14:paraId="43A7DC9C" w14:textId="77777777" w:rsidR="00107348" w:rsidRPr="00107348" w:rsidRDefault="00107348" w:rsidP="00884437">
            <w:pPr>
              <w:pStyle w:val="TableMainContent"/>
            </w:pPr>
            <w:r w:rsidRPr="00107348">
              <w:t>3 Sept. 1995</w:t>
            </w:r>
          </w:p>
        </w:tc>
        <w:tc>
          <w:tcPr>
            <w:tcW w:w="838" w:type="pct"/>
            <w:hideMark/>
          </w:tcPr>
          <w:p w14:paraId="19C72E75" w14:textId="77777777" w:rsidR="00107348" w:rsidRPr="00107348" w:rsidRDefault="00107348" w:rsidP="00884437">
            <w:pPr>
              <w:pStyle w:val="TableMainContent"/>
            </w:pPr>
            <w:r w:rsidRPr="00107348">
              <w:t>3 Mar. 1996</w:t>
            </w:r>
          </w:p>
        </w:tc>
      </w:tr>
      <w:tr w:rsidR="00107348" w:rsidRPr="00107348" w14:paraId="5C36CB69" w14:textId="77777777" w:rsidTr="00241557">
        <w:trPr>
          <w:tblCellSpacing w:w="0" w:type="dxa"/>
        </w:trPr>
        <w:tc>
          <w:tcPr>
            <w:tcW w:w="750" w:type="pct"/>
            <w:hideMark/>
          </w:tcPr>
          <w:p w14:paraId="0E855925" w14:textId="77777777" w:rsidR="00107348" w:rsidRPr="00107348" w:rsidRDefault="00107348" w:rsidP="00884437">
            <w:pPr>
              <w:pStyle w:val="TableMainContent"/>
            </w:pPr>
            <w:hyperlink r:id="rId13" w:history="1">
              <w:r w:rsidRPr="00107348">
                <w:rPr>
                  <w:rStyle w:val="Hyperlink"/>
                </w:rPr>
                <w:t>MEPC.65(37)</w:t>
              </w:r>
            </w:hyperlink>
          </w:p>
        </w:tc>
        <w:tc>
          <w:tcPr>
            <w:tcW w:w="2265" w:type="pct"/>
            <w:hideMark/>
          </w:tcPr>
          <w:p w14:paraId="2CB989A7" w14:textId="77777777" w:rsidR="00107348" w:rsidRPr="00107348" w:rsidRDefault="00107348" w:rsidP="00884437">
            <w:pPr>
              <w:pStyle w:val="TableMainContent"/>
            </w:pPr>
            <w:r w:rsidRPr="00107348">
              <w:t>14 Sept. 1995</w:t>
            </w:r>
          </w:p>
        </w:tc>
        <w:tc>
          <w:tcPr>
            <w:tcW w:w="1089" w:type="pct"/>
            <w:hideMark/>
          </w:tcPr>
          <w:p w14:paraId="64E2A1C2" w14:textId="77777777" w:rsidR="00107348" w:rsidRPr="00107348" w:rsidRDefault="00107348" w:rsidP="00884437">
            <w:pPr>
              <w:pStyle w:val="TableMainContent"/>
            </w:pPr>
            <w:r w:rsidRPr="00107348">
              <w:t>1 Jan. 1997</w:t>
            </w:r>
          </w:p>
        </w:tc>
        <w:tc>
          <w:tcPr>
            <w:tcW w:w="838" w:type="pct"/>
            <w:hideMark/>
          </w:tcPr>
          <w:p w14:paraId="6564845D" w14:textId="77777777" w:rsidR="00107348" w:rsidRPr="00107348" w:rsidRDefault="00107348" w:rsidP="00884437">
            <w:pPr>
              <w:pStyle w:val="TableMainContent"/>
            </w:pPr>
            <w:r w:rsidRPr="00107348">
              <w:t>1 Jul. 1997</w:t>
            </w:r>
          </w:p>
        </w:tc>
      </w:tr>
      <w:tr w:rsidR="00107348" w:rsidRPr="00107348" w14:paraId="7B8B18E9" w14:textId="77777777" w:rsidTr="00241557">
        <w:trPr>
          <w:tblCellSpacing w:w="0" w:type="dxa"/>
        </w:trPr>
        <w:tc>
          <w:tcPr>
            <w:tcW w:w="750" w:type="pct"/>
            <w:hideMark/>
          </w:tcPr>
          <w:p w14:paraId="3D265D00" w14:textId="77777777" w:rsidR="00107348" w:rsidRPr="00107348" w:rsidRDefault="00107348" w:rsidP="00884437">
            <w:pPr>
              <w:pStyle w:val="TableMainContent"/>
            </w:pPr>
            <w:hyperlink r:id="rId14" w:history="1">
              <w:r w:rsidRPr="00107348">
                <w:rPr>
                  <w:rStyle w:val="Hyperlink"/>
                </w:rPr>
                <w:t>MEPC.89(45)</w:t>
              </w:r>
            </w:hyperlink>
          </w:p>
        </w:tc>
        <w:tc>
          <w:tcPr>
            <w:tcW w:w="2265" w:type="pct"/>
            <w:hideMark/>
          </w:tcPr>
          <w:p w14:paraId="03CAAB63" w14:textId="77777777" w:rsidR="00107348" w:rsidRPr="00107348" w:rsidRDefault="00107348" w:rsidP="00884437">
            <w:pPr>
              <w:pStyle w:val="TableMainContent"/>
            </w:pPr>
            <w:r w:rsidRPr="00107348">
              <w:t>5 Oct. 2000</w:t>
            </w:r>
          </w:p>
        </w:tc>
        <w:tc>
          <w:tcPr>
            <w:tcW w:w="1089" w:type="pct"/>
            <w:hideMark/>
          </w:tcPr>
          <w:p w14:paraId="111D950A" w14:textId="77777777" w:rsidR="00107348" w:rsidRPr="00107348" w:rsidRDefault="00107348" w:rsidP="00884437">
            <w:pPr>
              <w:pStyle w:val="TableMainContent"/>
            </w:pPr>
            <w:r w:rsidRPr="00107348">
              <w:t>1 Sept. 2001</w:t>
            </w:r>
          </w:p>
        </w:tc>
        <w:tc>
          <w:tcPr>
            <w:tcW w:w="838" w:type="pct"/>
            <w:hideMark/>
          </w:tcPr>
          <w:p w14:paraId="36EB4A38" w14:textId="77777777" w:rsidR="00107348" w:rsidRPr="00107348" w:rsidRDefault="00107348" w:rsidP="00884437">
            <w:pPr>
              <w:pStyle w:val="TableMainContent"/>
            </w:pPr>
            <w:r w:rsidRPr="00107348">
              <w:t>1 Mar. 2002</w:t>
            </w:r>
          </w:p>
        </w:tc>
      </w:tr>
      <w:tr w:rsidR="00107348" w:rsidRPr="00107348" w14:paraId="4C4A3ADE" w14:textId="77777777" w:rsidTr="00241557">
        <w:trPr>
          <w:tblCellSpacing w:w="0" w:type="dxa"/>
        </w:trPr>
        <w:tc>
          <w:tcPr>
            <w:tcW w:w="750" w:type="pct"/>
            <w:hideMark/>
          </w:tcPr>
          <w:p w14:paraId="2247A94B" w14:textId="77777777" w:rsidR="00107348" w:rsidRPr="00107348" w:rsidRDefault="00107348" w:rsidP="00884437">
            <w:pPr>
              <w:pStyle w:val="TableMainContent"/>
            </w:pPr>
            <w:hyperlink r:id="rId15" w:history="1">
              <w:r w:rsidRPr="00107348">
                <w:rPr>
                  <w:rStyle w:val="Hyperlink"/>
                </w:rPr>
                <w:t>MEPC.116(51)</w:t>
              </w:r>
            </w:hyperlink>
          </w:p>
        </w:tc>
        <w:tc>
          <w:tcPr>
            <w:tcW w:w="2265" w:type="pct"/>
            <w:hideMark/>
          </w:tcPr>
          <w:p w14:paraId="32366575" w14:textId="77777777" w:rsidR="00107348" w:rsidRPr="00107348" w:rsidRDefault="00107348" w:rsidP="00884437">
            <w:pPr>
              <w:pStyle w:val="TableMainContent"/>
            </w:pPr>
            <w:r w:rsidRPr="00107348">
              <w:t>1 April 2004</w:t>
            </w:r>
          </w:p>
        </w:tc>
        <w:tc>
          <w:tcPr>
            <w:tcW w:w="1089" w:type="pct"/>
            <w:hideMark/>
          </w:tcPr>
          <w:p w14:paraId="6BDF10B8" w14:textId="77777777" w:rsidR="00107348" w:rsidRPr="00107348" w:rsidRDefault="00107348" w:rsidP="00884437">
            <w:pPr>
              <w:pStyle w:val="TableMainContent"/>
            </w:pPr>
            <w:r w:rsidRPr="00107348">
              <w:t>1 Feb. 2005</w:t>
            </w:r>
          </w:p>
        </w:tc>
        <w:tc>
          <w:tcPr>
            <w:tcW w:w="838" w:type="pct"/>
            <w:hideMark/>
          </w:tcPr>
          <w:p w14:paraId="67914D2A" w14:textId="77777777" w:rsidR="00107348" w:rsidRPr="00107348" w:rsidRDefault="00107348" w:rsidP="00884437">
            <w:pPr>
              <w:pStyle w:val="TableMainContent"/>
            </w:pPr>
            <w:r w:rsidRPr="00107348">
              <w:t>1 Aug. 2005</w:t>
            </w:r>
          </w:p>
        </w:tc>
      </w:tr>
      <w:tr w:rsidR="00107348" w:rsidRPr="00107348" w14:paraId="53768A39" w14:textId="77777777" w:rsidTr="00241557">
        <w:trPr>
          <w:tblCellSpacing w:w="0" w:type="dxa"/>
        </w:trPr>
        <w:tc>
          <w:tcPr>
            <w:tcW w:w="750" w:type="pct"/>
            <w:hideMark/>
          </w:tcPr>
          <w:p w14:paraId="56C14517" w14:textId="77777777" w:rsidR="00107348" w:rsidRPr="00107348" w:rsidRDefault="00107348" w:rsidP="00884437">
            <w:pPr>
              <w:pStyle w:val="TableMainContent"/>
            </w:pPr>
            <w:hyperlink r:id="rId16" w:history="1">
              <w:r w:rsidRPr="00107348">
                <w:rPr>
                  <w:rStyle w:val="Hyperlink"/>
                </w:rPr>
                <w:t>MEPC.201(62)</w:t>
              </w:r>
            </w:hyperlink>
          </w:p>
        </w:tc>
        <w:tc>
          <w:tcPr>
            <w:tcW w:w="2265" w:type="pct"/>
            <w:hideMark/>
          </w:tcPr>
          <w:p w14:paraId="4F847984" w14:textId="77777777" w:rsidR="00107348" w:rsidRPr="00107348" w:rsidRDefault="00107348" w:rsidP="00884437">
            <w:pPr>
              <w:pStyle w:val="TableMainContent"/>
            </w:pPr>
            <w:r w:rsidRPr="00107348">
              <w:t>15 Jul. 2011</w:t>
            </w:r>
          </w:p>
        </w:tc>
        <w:tc>
          <w:tcPr>
            <w:tcW w:w="1089" w:type="pct"/>
            <w:hideMark/>
          </w:tcPr>
          <w:p w14:paraId="2836A7F4" w14:textId="77777777" w:rsidR="00107348" w:rsidRPr="00107348" w:rsidRDefault="00107348" w:rsidP="00884437">
            <w:pPr>
              <w:pStyle w:val="TableMainContent"/>
            </w:pPr>
            <w:r w:rsidRPr="00107348">
              <w:t>1 July. 2012</w:t>
            </w:r>
          </w:p>
        </w:tc>
        <w:tc>
          <w:tcPr>
            <w:tcW w:w="838" w:type="pct"/>
            <w:hideMark/>
          </w:tcPr>
          <w:p w14:paraId="53D5FDCD" w14:textId="77777777" w:rsidR="00107348" w:rsidRPr="00107348" w:rsidRDefault="00107348" w:rsidP="00884437">
            <w:pPr>
              <w:pStyle w:val="TableMainContent"/>
            </w:pPr>
            <w:r w:rsidRPr="00107348">
              <w:t>1 Jan. 2013</w:t>
            </w:r>
          </w:p>
        </w:tc>
      </w:tr>
      <w:tr w:rsidR="00107348" w:rsidRPr="00107348" w14:paraId="0C78E074" w14:textId="77777777" w:rsidTr="00241557">
        <w:trPr>
          <w:tblCellSpacing w:w="0" w:type="dxa"/>
        </w:trPr>
        <w:tc>
          <w:tcPr>
            <w:tcW w:w="750" w:type="pct"/>
            <w:hideMark/>
          </w:tcPr>
          <w:p w14:paraId="05A18401" w14:textId="77777777" w:rsidR="00107348" w:rsidRPr="00107348" w:rsidRDefault="00107348" w:rsidP="00884437">
            <w:pPr>
              <w:pStyle w:val="TableMainContent"/>
            </w:pPr>
            <w:hyperlink r:id="rId17" w:history="1">
              <w:r w:rsidRPr="00107348">
                <w:rPr>
                  <w:rStyle w:val="Hyperlink"/>
                </w:rPr>
                <w:t>MEPC.216(63)</w:t>
              </w:r>
            </w:hyperlink>
          </w:p>
        </w:tc>
        <w:tc>
          <w:tcPr>
            <w:tcW w:w="2265" w:type="pct"/>
            <w:hideMark/>
          </w:tcPr>
          <w:p w14:paraId="2051BEEE" w14:textId="77777777" w:rsidR="00107348" w:rsidRPr="00107348" w:rsidRDefault="00107348" w:rsidP="00884437">
            <w:pPr>
              <w:pStyle w:val="TableMainContent"/>
            </w:pPr>
            <w:r w:rsidRPr="00107348">
              <w:t>2 Mar. 2012</w:t>
            </w:r>
          </w:p>
        </w:tc>
        <w:tc>
          <w:tcPr>
            <w:tcW w:w="1089" w:type="pct"/>
            <w:hideMark/>
          </w:tcPr>
          <w:p w14:paraId="7B167C83" w14:textId="77777777" w:rsidR="00107348" w:rsidRPr="00107348" w:rsidRDefault="00107348" w:rsidP="00884437">
            <w:pPr>
              <w:pStyle w:val="TableMainContent"/>
            </w:pPr>
            <w:r w:rsidRPr="00107348">
              <w:t>1 Feb. 2013</w:t>
            </w:r>
          </w:p>
        </w:tc>
        <w:tc>
          <w:tcPr>
            <w:tcW w:w="838" w:type="pct"/>
            <w:hideMark/>
          </w:tcPr>
          <w:p w14:paraId="28B39571" w14:textId="77777777" w:rsidR="00107348" w:rsidRPr="00107348" w:rsidRDefault="00107348" w:rsidP="00884437">
            <w:pPr>
              <w:pStyle w:val="TableMainContent"/>
            </w:pPr>
            <w:r w:rsidRPr="00107348">
              <w:t>1 Aug. 2013</w:t>
            </w:r>
          </w:p>
        </w:tc>
      </w:tr>
      <w:tr w:rsidR="00107348" w:rsidRPr="00107348" w14:paraId="6FB2FEDE" w14:textId="77777777" w:rsidTr="00241557">
        <w:trPr>
          <w:tblCellSpacing w:w="0" w:type="dxa"/>
        </w:trPr>
        <w:tc>
          <w:tcPr>
            <w:tcW w:w="750" w:type="pct"/>
            <w:hideMark/>
          </w:tcPr>
          <w:p w14:paraId="144771CC" w14:textId="77777777" w:rsidR="00107348" w:rsidRPr="00107348" w:rsidRDefault="00107348" w:rsidP="00884437">
            <w:pPr>
              <w:pStyle w:val="TableMainContent"/>
            </w:pPr>
            <w:hyperlink r:id="rId18" w:history="1">
              <w:r w:rsidRPr="00107348">
                <w:rPr>
                  <w:rStyle w:val="Hyperlink"/>
                </w:rPr>
                <w:t>MEPC.246(66)</w:t>
              </w:r>
            </w:hyperlink>
          </w:p>
        </w:tc>
        <w:tc>
          <w:tcPr>
            <w:tcW w:w="2265" w:type="pct"/>
            <w:hideMark/>
          </w:tcPr>
          <w:p w14:paraId="13E566AB" w14:textId="77777777" w:rsidR="00107348" w:rsidRPr="00107348" w:rsidRDefault="00107348" w:rsidP="00884437">
            <w:pPr>
              <w:pStyle w:val="TableMainContent"/>
            </w:pPr>
            <w:r w:rsidRPr="00107348">
              <w:t>4 Apr. 2014</w:t>
            </w:r>
          </w:p>
        </w:tc>
        <w:tc>
          <w:tcPr>
            <w:tcW w:w="1089" w:type="pct"/>
            <w:hideMark/>
          </w:tcPr>
          <w:p w14:paraId="62A07381" w14:textId="77777777" w:rsidR="00107348" w:rsidRPr="00107348" w:rsidRDefault="00107348" w:rsidP="00884437">
            <w:pPr>
              <w:pStyle w:val="TableMainContent"/>
            </w:pPr>
            <w:r w:rsidRPr="00107348">
              <w:t>1 Jul. 2015</w:t>
            </w:r>
          </w:p>
        </w:tc>
        <w:tc>
          <w:tcPr>
            <w:tcW w:w="838" w:type="pct"/>
            <w:hideMark/>
          </w:tcPr>
          <w:p w14:paraId="407BFD58" w14:textId="77777777" w:rsidR="00107348" w:rsidRPr="00107348" w:rsidRDefault="00107348" w:rsidP="00884437">
            <w:pPr>
              <w:pStyle w:val="TableMainContent"/>
            </w:pPr>
            <w:r w:rsidRPr="00107348">
              <w:t>1 Jan. 2016</w:t>
            </w:r>
          </w:p>
        </w:tc>
      </w:tr>
      <w:tr w:rsidR="00107348" w:rsidRPr="00107348" w14:paraId="53A526C8" w14:textId="77777777" w:rsidTr="00241557">
        <w:trPr>
          <w:tblCellSpacing w:w="0" w:type="dxa"/>
        </w:trPr>
        <w:tc>
          <w:tcPr>
            <w:tcW w:w="750" w:type="pct"/>
            <w:hideMark/>
          </w:tcPr>
          <w:p w14:paraId="40E88C0D" w14:textId="77777777" w:rsidR="00107348" w:rsidRPr="00107348" w:rsidRDefault="00107348" w:rsidP="00884437">
            <w:pPr>
              <w:pStyle w:val="TableMainContent"/>
            </w:pPr>
            <w:hyperlink r:id="rId19" w:history="1">
              <w:r w:rsidRPr="00107348">
                <w:rPr>
                  <w:rStyle w:val="Hyperlink"/>
                </w:rPr>
                <w:t>MEPC.265(68)</w:t>
              </w:r>
            </w:hyperlink>
          </w:p>
        </w:tc>
        <w:tc>
          <w:tcPr>
            <w:tcW w:w="2265" w:type="pct"/>
            <w:hideMark/>
          </w:tcPr>
          <w:p w14:paraId="34519CE0" w14:textId="77777777" w:rsidR="00107348" w:rsidRPr="00107348" w:rsidRDefault="00107348" w:rsidP="00884437">
            <w:pPr>
              <w:pStyle w:val="TableMainContent"/>
            </w:pPr>
            <w:r w:rsidRPr="00107348">
              <w:t>15 May 2015</w:t>
            </w:r>
          </w:p>
        </w:tc>
        <w:tc>
          <w:tcPr>
            <w:tcW w:w="1089" w:type="pct"/>
            <w:hideMark/>
          </w:tcPr>
          <w:p w14:paraId="39FC0229" w14:textId="77777777" w:rsidR="00107348" w:rsidRPr="00107348" w:rsidRDefault="00107348" w:rsidP="00884437">
            <w:pPr>
              <w:pStyle w:val="TableMainContent"/>
            </w:pPr>
            <w:r w:rsidRPr="00107348">
              <w:t>1 Jul. 2016</w:t>
            </w:r>
          </w:p>
        </w:tc>
        <w:tc>
          <w:tcPr>
            <w:tcW w:w="838" w:type="pct"/>
            <w:hideMark/>
          </w:tcPr>
          <w:p w14:paraId="13EBAEFF" w14:textId="77777777" w:rsidR="00107348" w:rsidRPr="00107348" w:rsidRDefault="00107348" w:rsidP="00884437">
            <w:pPr>
              <w:pStyle w:val="TableMainContent"/>
            </w:pPr>
            <w:r w:rsidRPr="00107348">
              <w:t>1 Jan. 2017</w:t>
            </w:r>
          </w:p>
        </w:tc>
      </w:tr>
      <w:tr w:rsidR="00107348" w:rsidRPr="00107348" w14:paraId="7085B6E5" w14:textId="77777777" w:rsidTr="00241557">
        <w:trPr>
          <w:tblCellSpacing w:w="0" w:type="dxa"/>
        </w:trPr>
        <w:tc>
          <w:tcPr>
            <w:tcW w:w="750" w:type="pct"/>
            <w:hideMark/>
          </w:tcPr>
          <w:p w14:paraId="01CD9EB3" w14:textId="77777777" w:rsidR="00107348" w:rsidRPr="00107348" w:rsidRDefault="00107348" w:rsidP="00884437">
            <w:pPr>
              <w:pStyle w:val="TableMainContent"/>
            </w:pPr>
            <w:hyperlink r:id="rId20" w:history="1">
              <w:r w:rsidRPr="00107348">
                <w:rPr>
                  <w:rStyle w:val="Hyperlink"/>
                </w:rPr>
                <w:t>MEPC.277(70)</w:t>
              </w:r>
            </w:hyperlink>
          </w:p>
        </w:tc>
        <w:tc>
          <w:tcPr>
            <w:tcW w:w="2265" w:type="pct"/>
            <w:hideMark/>
          </w:tcPr>
          <w:p w14:paraId="484DFCEA" w14:textId="77777777" w:rsidR="00107348" w:rsidRPr="00107348" w:rsidRDefault="00107348" w:rsidP="00884437">
            <w:pPr>
              <w:pStyle w:val="TableMainContent"/>
            </w:pPr>
            <w:r w:rsidRPr="00107348">
              <w:t>28 Oct. 2016</w:t>
            </w:r>
          </w:p>
        </w:tc>
        <w:tc>
          <w:tcPr>
            <w:tcW w:w="1089" w:type="pct"/>
            <w:hideMark/>
          </w:tcPr>
          <w:p w14:paraId="72EC6636" w14:textId="77777777" w:rsidR="00107348" w:rsidRPr="00107348" w:rsidRDefault="00107348" w:rsidP="00884437">
            <w:pPr>
              <w:pStyle w:val="TableMainContent"/>
            </w:pPr>
            <w:r w:rsidRPr="00107348">
              <w:t>1 Sept. 2017</w:t>
            </w:r>
          </w:p>
        </w:tc>
        <w:tc>
          <w:tcPr>
            <w:tcW w:w="838" w:type="pct"/>
            <w:hideMark/>
          </w:tcPr>
          <w:p w14:paraId="721A2837" w14:textId="77777777" w:rsidR="00107348" w:rsidRPr="00107348" w:rsidRDefault="00107348" w:rsidP="00884437">
            <w:pPr>
              <w:pStyle w:val="TableMainContent"/>
            </w:pPr>
            <w:r w:rsidRPr="00107348">
              <w:t>1 Mar. 2018</w:t>
            </w:r>
          </w:p>
        </w:tc>
      </w:tr>
      <w:tr w:rsidR="00107348" w:rsidRPr="00107348" w14:paraId="4220C92D" w14:textId="77777777" w:rsidTr="00241557">
        <w:trPr>
          <w:tblCellSpacing w:w="0" w:type="dxa"/>
        </w:trPr>
        <w:tc>
          <w:tcPr>
            <w:tcW w:w="750" w:type="pct"/>
            <w:hideMark/>
          </w:tcPr>
          <w:p w14:paraId="54C66534" w14:textId="77777777" w:rsidR="00107348" w:rsidRPr="00107348" w:rsidRDefault="00107348" w:rsidP="00884437">
            <w:pPr>
              <w:pStyle w:val="TableMainContent"/>
            </w:pPr>
            <w:hyperlink r:id="rId21" w:history="1">
              <w:r w:rsidRPr="00107348">
                <w:rPr>
                  <w:rStyle w:val="Hyperlink"/>
                </w:rPr>
                <w:t>MEPC.295(71)</w:t>
              </w:r>
            </w:hyperlink>
          </w:p>
        </w:tc>
        <w:tc>
          <w:tcPr>
            <w:tcW w:w="2265" w:type="pct"/>
            <w:hideMark/>
          </w:tcPr>
          <w:p w14:paraId="5A255906" w14:textId="77777777" w:rsidR="00107348" w:rsidRPr="00107348" w:rsidRDefault="00107348" w:rsidP="00884437">
            <w:pPr>
              <w:pStyle w:val="TableMainContent"/>
            </w:pPr>
            <w:r w:rsidRPr="00107348">
              <w:t>7 July 2017</w:t>
            </w:r>
          </w:p>
        </w:tc>
        <w:tc>
          <w:tcPr>
            <w:tcW w:w="1089" w:type="pct"/>
            <w:hideMark/>
          </w:tcPr>
          <w:p w14:paraId="65D532EA" w14:textId="77777777" w:rsidR="00107348" w:rsidRPr="00107348" w:rsidRDefault="00107348" w:rsidP="00884437">
            <w:pPr>
              <w:pStyle w:val="TableMainContent"/>
            </w:pPr>
            <w:r w:rsidRPr="00107348">
              <w:t>1 Sept. 2017</w:t>
            </w:r>
          </w:p>
        </w:tc>
        <w:tc>
          <w:tcPr>
            <w:tcW w:w="838" w:type="pct"/>
            <w:hideMark/>
          </w:tcPr>
          <w:p w14:paraId="3F0F1EE3" w14:textId="77777777" w:rsidR="00107348" w:rsidRPr="00107348" w:rsidRDefault="00107348" w:rsidP="00884437">
            <w:pPr>
              <w:pStyle w:val="TableMainContent"/>
            </w:pPr>
            <w:r w:rsidRPr="00107348">
              <w:t>1 March 2018</w:t>
            </w:r>
          </w:p>
        </w:tc>
      </w:tr>
      <w:tr w:rsidR="00107348" w:rsidRPr="00107348" w14:paraId="42D8D601" w14:textId="77777777" w:rsidTr="00241557">
        <w:trPr>
          <w:tblCellSpacing w:w="0" w:type="dxa"/>
        </w:trPr>
        <w:tc>
          <w:tcPr>
            <w:tcW w:w="750" w:type="pct"/>
            <w:hideMark/>
          </w:tcPr>
          <w:p w14:paraId="7ED28D99" w14:textId="77777777" w:rsidR="00107348" w:rsidRPr="00107348" w:rsidRDefault="00107348" w:rsidP="00884437">
            <w:pPr>
              <w:pStyle w:val="TableMainContent"/>
            </w:pPr>
            <w:hyperlink r:id="rId22" w:history="1">
              <w:r w:rsidRPr="00107348">
                <w:rPr>
                  <w:rStyle w:val="Hyperlink"/>
                </w:rPr>
                <w:t>MGN 631</w:t>
              </w:r>
            </w:hyperlink>
          </w:p>
        </w:tc>
        <w:tc>
          <w:tcPr>
            <w:tcW w:w="2265" w:type="pct"/>
            <w:hideMark/>
          </w:tcPr>
          <w:p w14:paraId="6E8F2702" w14:textId="77777777" w:rsidR="00107348" w:rsidRPr="00107348" w:rsidRDefault="00107348" w:rsidP="00884437">
            <w:pPr>
              <w:pStyle w:val="TableMainContent"/>
            </w:pPr>
            <w:r w:rsidRPr="00107348">
              <w:t>Prevention of pollution by sewage from ships</w:t>
            </w:r>
          </w:p>
        </w:tc>
        <w:tc>
          <w:tcPr>
            <w:tcW w:w="1089" w:type="pct"/>
            <w:hideMark/>
          </w:tcPr>
          <w:p w14:paraId="04D85E4F" w14:textId="77777777" w:rsidR="00107348" w:rsidRPr="00107348" w:rsidRDefault="00107348" w:rsidP="00884437">
            <w:pPr>
              <w:pStyle w:val="TableMainContent"/>
            </w:pPr>
          </w:p>
        </w:tc>
        <w:tc>
          <w:tcPr>
            <w:tcW w:w="838" w:type="pct"/>
            <w:hideMark/>
          </w:tcPr>
          <w:p w14:paraId="7BA6A36F" w14:textId="77777777" w:rsidR="00107348" w:rsidRPr="00107348" w:rsidRDefault="00107348" w:rsidP="00884437">
            <w:pPr>
              <w:pStyle w:val="TableMainContent"/>
            </w:pPr>
            <w:r w:rsidRPr="00107348">
              <w:t>August 2023</w:t>
            </w:r>
          </w:p>
        </w:tc>
      </w:tr>
      <w:tr w:rsidR="00107348" w:rsidRPr="00107348" w14:paraId="55D83262" w14:textId="77777777" w:rsidTr="00241557">
        <w:trPr>
          <w:tblCellSpacing w:w="0" w:type="dxa"/>
        </w:trPr>
        <w:tc>
          <w:tcPr>
            <w:tcW w:w="750" w:type="pct"/>
            <w:hideMark/>
          </w:tcPr>
          <w:p w14:paraId="1396C7CC" w14:textId="77777777" w:rsidR="00107348" w:rsidRPr="00107348" w:rsidRDefault="00107348" w:rsidP="00884437">
            <w:pPr>
              <w:pStyle w:val="TableMainContent"/>
            </w:pPr>
            <w:hyperlink r:id="rId23" w:history="1">
              <w:r w:rsidRPr="00107348">
                <w:rPr>
                  <w:rStyle w:val="Hyperlink"/>
                </w:rPr>
                <w:t>MGN 632</w:t>
              </w:r>
            </w:hyperlink>
          </w:p>
        </w:tc>
        <w:tc>
          <w:tcPr>
            <w:tcW w:w="2265" w:type="pct"/>
            <w:hideMark/>
          </w:tcPr>
          <w:p w14:paraId="1A7B9203" w14:textId="77777777" w:rsidR="00107348" w:rsidRPr="00107348" w:rsidRDefault="00107348" w:rsidP="00884437">
            <w:pPr>
              <w:pStyle w:val="TableMainContent"/>
            </w:pPr>
            <w:r w:rsidRPr="00107348">
              <w:t>Prevention of pollution by garbage from ships</w:t>
            </w:r>
          </w:p>
        </w:tc>
        <w:tc>
          <w:tcPr>
            <w:tcW w:w="1089" w:type="pct"/>
            <w:hideMark/>
          </w:tcPr>
          <w:p w14:paraId="119D39B6" w14:textId="77777777" w:rsidR="00107348" w:rsidRPr="00107348" w:rsidRDefault="00107348" w:rsidP="00884437">
            <w:pPr>
              <w:pStyle w:val="TableMainContent"/>
            </w:pPr>
          </w:p>
        </w:tc>
        <w:tc>
          <w:tcPr>
            <w:tcW w:w="838" w:type="pct"/>
            <w:hideMark/>
          </w:tcPr>
          <w:p w14:paraId="57BBAC92" w14:textId="77777777" w:rsidR="00107348" w:rsidRPr="00107348" w:rsidRDefault="00107348" w:rsidP="00884437">
            <w:pPr>
              <w:pStyle w:val="TableMainContent"/>
            </w:pPr>
            <w:r w:rsidRPr="00107348">
              <w:t>November 2022</w:t>
            </w:r>
          </w:p>
        </w:tc>
      </w:tr>
    </w:tbl>
    <w:p w14:paraId="218FEA97" w14:textId="77777777" w:rsidR="00241557" w:rsidRDefault="00241557" w:rsidP="00884437"/>
    <w:p w14:paraId="664A1F7D" w14:textId="77777777" w:rsidR="00241557" w:rsidRDefault="00241557" w:rsidP="00884437">
      <w:pPr>
        <w:rPr>
          <w:rFonts w:eastAsiaTheme="majorEastAsia" w:cs="Times New Roman (Headings CS)"/>
          <w:kern w:val="28"/>
          <w:sz w:val="28"/>
          <w:szCs w:val="36"/>
        </w:rPr>
      </w:pPr>
      <w:r>
        <w:br w:type="page"/>
      </w:r>
    </w:p>
    <w:p w14:paraId="6211AF2B" w14:textId="29275DE7" w:rsidR="00107348" w:rsidRPr="00107348" w:rsidRDefault="00107348" w:rsidP="00884437">
      <w:pPr>
        <w:pStyle w:val="Heading1"/>
      </w:pPr>
      <w:r w:rsidRPr="00241557">
        <w:lastRenderedPageBreak/>
        <w:t>10. Annexes</w:t>
      </w:r>
    </w:p>
    <w:p w14:paraId="5B79EF18" w14:textId="54EFEF43" w:rsidR="00107348" w:rsidRPr="00884437" w:rsidRDefault="00107348" w:rsidP="00884437">
      <w:r w:rsidRPr="00884437">
        <w:t>Annexe A — Garbage location plan</w:t>
      </w:r>
    </w:p>
    <w:p w14:paraId="6FD649D3" w14:textId="77777777" w:rsidR="00107348" w:rsidRPr="00884437" w:rsidRDefault="00107348" w:rsidP="00884437">
      <w:r w:rsidRPr="00884437">
        <w:t>Insert here the garbage location plan of the yacht with the position of the garbage lockers and the type of waste to be stored in each locker.</w:t>
      </w:r>
    </w:p>
    <w:p w14:paraId="0BCA874A" w14:textId="77777777" w:rsidR="00107348" w:rsidRPr="00884437" w:rsidRDefault="00107348" w:rsidP="00884437"/>
    <w:p w14:paraId="26B81400" w14:textId="77777777" w:rsidR="00107348" w:rsidRPr="00884437" w:rsidRDefault="00107348" w:rsidP="00884437"/>
    <w:p w14:paraId="6FB90485" w14:textId="3D6C56BD" w:rsidR="00844BDC" w:rsidRDefault="00844BDC" w:rsidP="00884437">
      <w:pPr>
        <w:pStyle w:val="Heading1"/>
      </w:pPr>
      <w:r w:rsidRPr="00107348">
        <w:t>1</w:t>
      </w:r>
      <w:r w:rsidR="007319F9" w:rsidRPr="00107348">
        <w:t>3</w:t>
      </w:r>
      <w:r w:rsidRPr="00107348">
        <w:t>. Revision History</w:t>
      </w:r>
    </w:p>
    <w:tbl>
      <w:tblPr>
        <w:tblW w:w="5000" w:type="pct"/>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left w:w="57" w:type="dxa"/>
          <w:bottom w:w="57" w:type="dxa"/>
          <w:right w:w="57" w:type="dxa"/>
        </w:tblCellMar>
        <w:tblLook w:val="04A0" w:firstRow="1" w:lastRow="0" w:firstColumn="1" w:lastColumn="0" w:noHBand="0" w:noVBand="1"/>
      </w:tblPr>
      <w:tblGrid>
        <w:gridCol w:w="991"/>
        <w:gridCol w:w="1275"/>
        <w:gridCol w:w="1844"/>
        <w:gridCol w:w="4910"/>
      </w:tblGrid>
      <w:tr w:rsidR="00241557" w:rsidRPr="00884437" w14:paraId="1771643D" w14:textId="77777777" w:rsidTr="00936612">
        <w:trPr>
          <w:tblHeader/>
        </w:trPr>
        <w:tc>
          <w:tcPr>
            <w:tcW w:w="549" w:type="pct"/>
            <w:shd w:val="clear" w:color="auto" w:fill="F2F2F2" w:themeFill="background1" w:themeFillShade="F2"/>
            <w:noWrap/>
            <w:hideMark/>
          </w:tcPr>
          <w:p w14:paraId="4C9DAB45" w14:textId="0A222A1B" w:rsidR="00241557" w:rsidRPr="00884437" w:rsidRDefault="00241557" w:rsidP="00884437">
            <w:pPr>
              <w:pStyle w:val="TableTitleRow"/>
              <w:rPr>
                <w:sz w:val="16"/>
                <w:szCs w:val="16"/>
              </w:rPr>
            </w:pPr>
            <w:r w:rsidRPr="00884437">
              <w:rPr>
                <w:sz w:val="16"/>
                <w:szCs w:val="16"/>
              </w:rPr>
              <w:t>VERSION</w:t>
            </w:r>
          </w:p>
        </w:tc>
        <w:tc>
          <w:tcPr>
            <w:tcW w:w="707" w:type="pct"/>
            <w:shd w:val="clear" w:color="auto" w:fill="F2F2F2" w:themeFill="background1" w:themeFillShade="F2"/>
            <w:noWrap/>
            <w:hideMark/>
          </w:tcPr>
          <w:p w14:paraId="57C04D5B" w14:textId="12D709D4" w:rsidR="00241557" w:rsidRPr="00884437" w:rsidRDefault="00241557" w:rsidP="00936612">
            <w:pPr>
              <w:pStyle w:val="TableTitleRow"/>
              <w:jc w:val="left"/>
              <w:rPr>
                <w:sz w:val="16"/>
                <w:szCs w:val="16"/>
              </w:rPr>
            </w:pPr>
            <w:r w:rsidRPr="00884437">
              <w:rPr>
                <w:sz w:val="16"/>
                <w:szCs w:val="16"/>
              </w:rPr>
              <w:t>DATE</w:t>
            </w:r>
          </w:p>
        </w:tc>
        <w:tc>
          <w:tcPr>
            <w:tcW w:w="1022" w:type="pct"/>
            <w:shd w:val="clear" w:color="auto" w:fill="F2F2F2" w:themeFill="background1" w:themeFillShade="F2"/>
            <w:noWrap/>
            <w:hideMark/>
          </w:tcPr>
          <w:p w14:paraId="07648D5B" w14:textId="1B435E53" w:rsidR="00241557" w:rsidRPr="00884437" w:rsidRDefault="00241557" w:rsidP="00936612">
            <w:pPr>
              <w:pStyle w:val="TableTitleRow"/>
              <w:jc w:val="left"/>
              <w:rPr>
                <w:sz w:val="16"/>
                <w:szCs w:val="16"/>
              </w:rPr>
            </w:pPr>
            <w:r w:rsidRPr="00884437">
              <w:rPr>
                <w:sz w:val="16"/>
                <w:szCs w:val="16"/>
              </w:rPr>
              <w:t>EDITOR</w:t>
            </w:r>
          </w:p>
        </w:tc>
        <w:tc>
          <w:tcPr>
            <w:tcW w:w="2723" w:type="pct"/>
            <w:shd w:val="clear" w:color="auto" w:fill="F2F2F2" w:themeFill="background1" w:themeFillShade="F2"/>
            <w:hideMark/>
          </w:tcPr>
          <w:p w14:paraId="378F81C0" w14:textId="75EB89D6" w:rsidR="00241557" w:rsidRPr="00884437" w:rsidRDefault="00241557" w:rsidP="00936612">
            <w:pPr>
              <w:pStyle w:val="TableTitleRow"/>
              <w:jc w:val="left"/>
              <w:rPr>
                <w:sz w:val="16"/>
                <w:szCs w:val="16"/>
              </w:rPr>
            </w:pPr>
            <w:r w:rsidRPr="00884437">
              <w:rPr>
                <w:sz w:val="16"/>
                <w:szCs w:val="16"/>
              </w:rPr>
              <w:t>REVISION HISTORY</w:t>
            </w:r>
          </w:p>
        </w:tc>
      </w:tr>
      <w:tr w:rsidR="00241557" w:rsidRPr="00884437" w14:paraId="04BD2014" w14:textId="77777777" w:rsidTr="00936612">
        <w:tc>
          <w:tcPr>
            <w:tcW w:w="549" w:type="pct"/>
            <w:noWrap/>
            <w:hideMark/>
          </w:tcPr>
          <w:p w14:paraId="741F488E" w14:textId="77777777" w:rsidR="00241557" w:rsidRPr="00884437" w:rsidRDefault="00241557" w:rsidP="00884437">
            <w:pPr>
              <w:pStyle w:val="TableMainContent"/>
            </w:pPr>
            <w:r w:rsidRPr="00884437">
              <w:t>1.0</w:t>
            </w:r>
          </w:p>
        </w:tc>
        <w:tc>
          <w:tcPr>
            <w:tcW w:w="707" w:type="pct"/>
            <w:noWrap/>
            <w:hideMark/>
          </w:tcPr>
          <w:p w14:paraId="6F2F6BF7" w14:textId="77777777" w:rsidR="00241557" w:rsidRPr="00884437" w:rsidRDefault="00241557" w:rsidP="00884437">
            <w:pPr>
              <w:pStyle w:val="TableMainContent"/>
            </w:pPr>
            <w:r w:rsidRPr="00884437">
              <w:t>19 Jul 2019</w:t>
            </w:r>
          </w:p>
        </w:tc>
        <w:tc>
          <w:tcPr>
            <w:tcW w:w="1022" w:type="pct"/>
            <w:noWrap/>
            <w:hideMark/>
          </w:tcPr>
          <w:p w14:paraId="094DD0A7" w14:textId="77777777" w:rsidR="00241557" w:rsidRPr="00884437" w:rsidRDefault="00241557" w:rsidP="00884437">
            <w:pPr>
              <w:pStyle w:val="TableMainContent"/>
            </w:pPr>
            <w:r w:rsidRPr="00884437">
              <w:t xml:space="preserve">Christophe </w:t>
            </w:r>
            <w:proofErr w:type="spellStart"/>
            <w:r w:rsidRPr="00884437">
              <w:t>Guegan</w:t>
            </w:r>
            <w:proofErr w:type="spellEnd"/>
          </w:p>
        </w:tc>
        <w:tc>
          <w:tcPr>
            <w:tcW w:w="2723" w:type="pct"/>
            <w:hideMark/>
          </w:tcPr>
          <w:p w14:paraId="094A5C21" w14:textId="77777777" w:rsidR="00241557" w:rsidRPr="00884437" w:rsidRDefault="00241557" w:rsidP="00884437">
            <w:pPr>
              <w:pStyle w:val="TableMainContent"/>
            </w:pPr>
            <w:r w:rsidRPr="00884437">
              <w:t>Initial Commit</w:t>
            </w:r>
          </w:p>
        </w:tc>
      </w:tr>
      <w:tr w:rsidR="00241557" w:rsidRPr="00884437" w14:paraId="55025ACC" w14:textId="77777777" w:rsidTr="00936612">
        <w:tc>
          <w:tcPr>
            <w:tcW w:w="549" w:type="pct"/>
            <w:noWrap/>
            <w:hideMark/>
          </w:tcPr>
          <w:p w14:paraId="66845AAF" w14:textId="77777777" w:rsidR="00241557" w:rsidRPr="00884437" w:rsidRDefault="00241557" w:rsidP="00884437">
            <w:pPr>
              <w:pStyle w:val="TableMainContent"/>
            </w:pPr>
            <w:r w:rsidRPr="00884437">
              <w:t>1.1</w:t>
            </w:r>
          </w:p>
        </w:tc>
        <w:tc>
          <w:tcPr>
            <w:tcW w:w="707" w:type="pct"/>
            <w:noWrap/>
            <w:hideMark/>
          </w:tcPr>
          <w:p w14:paraId="7E97C6FC" w14:textId="77777777" w:rsidR="00241557" w:rsidRPr="00884437" w:rsidRDefault="00241557" w:rsidP="00884437">
            <w:pPr>
              <w:pStyle w:val="TableMainContent"/>
            </w:pPr>
            <w:r w:rsidRPr="00884437">
              <w:t>25 Feb 2021</w:t>
            </w:r>
          </w:p>
        </w:tc>
        <w:tc>
          <w:tcPr>
            <w:tcW w:w="1022" w:type="pct"/>
            <w:noWrap/>
            <w:hideMark/>
          </w:tcPr>
          <w:p w14:paraId="1FB9A277" w14:textId="77777777" w:rsidR="00241557" w:rsidRPr="00884437" w:rsidRDefault="00241557" w:rsidP="00884437">
            <w:pPr>
              <w:pStyle w:val="TableMainContent"/>
            </w:pPr>
            <w:r w:rsidRPr="00884437">
              <w:t xml:space="preserve">Christophe </w:t>
            </w:r>
            <w:proofErr w:type="spellStart"/>
            <w:r w:rsidRPr="00884437">
              <w:t>Guegan</w:t>
            </w:r>
            <w:proofErr w:type="spellEnd"/>
          </w:p>
        </w:tc>
        <w:tc>
          <w:tcPr>
            <w:tcW w:w="2723" w:type="pct"/>
            <w:hideMark/>
          </w:tcPr>
          <w:p w14:paraId="2F9A7EE1" w14:textId="77777777" w:rsidR="00241557" w:rsidRPr="00884437" w:rsidRDefault="00241557" w:rsidP="00884437">
            <w:pPr>
              <w:pStyle w:val="TableMainContent"/>
            </w:pPr>
            <w:r w:rsidRPr="00884437">
              <w:t>- E-wastes</w:t>
            </w:r>
          </w:p>
        </w:tc>
      </w:tr>
      <w:tr w:rsidR="00241557" w:rsidRPr="00884437" w14:paraId="0C9CF600" w14:textId="77777777" w:rsidTr="00936612">
        <w:tc>
          <w:tcPr>
            <w:tcW w:w="549" w:type="pct"/>
            <w:noWrap/>
            <w:hideMark/>
          </w:tcPr>
          <w:p w14:paraId="566234E0" w14:textId="77777777" w:rsidR="00241557" w:rsidRPr="00884437" w:rsidRDefault="00241557" w:rsidP="00884437">
            <w:pPr>
              <w:pStyle w:val="TableMainContent"/>
            </w:pPr>
          </w:p>
        </w:tc>
        <w:tc>
          <w:tcPr>
            <w:tcW w:w="707" w:type="pct"/>
            <w:noWrap/>
            <w:hideMark/>
          </w:tcPr>
          <w:p w14:paraId="10935D61" w14:textId="77777777" w:rsidR="00241557" w:rsidRPr="00884437" w:rsidRDefault="00241557" w:rsidP="00884437">
            <w:pPr>
              <w:pStyle w:val="TableMainContent"/>
            </w:pPr>
          </w:p>
        </w:tc>
        <w:tc>
          <w:tcPr>
            <w:tcW w:w="1022" w:type="pct"/>
            <w:noWrap/>
            <w:hideMark/>
          </w:tcPr>
          <w:p w14:paraId="00720A37" w14:textId="77777777" w:rsidR="00241557" w:rsidRPr="00884437" w:rsidRDefault="00241557" w:rsidP="00884437">
            <w:pPr>
              <w:pStyle w:val="TableMainContent"/>
            </w:pPr>
          </w:p>
        </w:tc>
        <w:tc>
          <w:tcPr>
            <w:tcW w:w="2723" w:type="pct"/>
            <w:hideMark/>
          </w:tcPr>
          <w:p w14:paraId="31FE8765" w14:textId="77777777" w:rsidR="00241557" w:rsidRPr="00884437" w:rsidRDefault="00241557" w:rsidP="00884437">
            <w:pPr>
              <w:pStyle w:val="TableMainContent"/>
            </w:pPr>
            <w:r w:rsidRPr="00884437">
              <w:t>- MEPC.295(71) reference</w:t>
            </w:r>
          </w:p>
        </w:tc>
      </w:tr>
      <w:tr w:rsidR="00241557" w:rsidRPr="00884437" w14:paraId="17889401" w14:textId="77777777" w:rsidTr="00936612">
        <w:tc>
          <w:tcPr>
            <w:tcW w:w="549" w:type="pct"/>
            <w:noWrap/>
            <w:hideMark/>
          </w:tcPr>
          <w:p w14:paraId="7C9627D7" w14:textId="77777777" w:rsidR="00241557" w:rsidRPr="00884437" w:rsidRDefault="00241557" w:rsidP="00884437">
            <w:pPr>
              <w:pStyle w:val="TableMainContent"/>
            </w:pPr>
            <w:r w:rsidRPr="00884437">
              <w:t>1.2</w:t>
            </w:r>
          </w:p>
        </w:tc>
        <w:tc>
          <w:tcPr>
            <w:tcW w:w="707" w:type="pct"/>
            <w:noWrap/>
            <w:hideMark/>
          </w:tcPr>
          <w:p w14:paraId="27835064" w14:textId="77777777" w:rsidR="00241557" w:rsidRPr="00884437" w:rsidRDefault="00241557" w:rsidP="00884437">
            <w:pPr>
              <w:pStyle w:val="TableMainContent"/>
            </w:pPr>
            <w:r w:rsidRPr="00884437">
              <w:t>14 Apr 2021</w:t>
            </w:r>
          </w:p>
        </w:tc>
        <w:tc>
          <w:tcPr>
            <w:tcW w:w="1022" w:type="pct"/>
            <w:noWrap/>
            <w:hideMark/>
          </w:tcPr>
          <w:p w14:paraId="73AFCFFC" w14:textId="77777777" w:rsidR="00241557" w:rsidRPr="00884437" w:rsidRDefault="00241557" w:rsidP="00884437">
            <w:pPr>
              <w:pStyle w:val="TableMainContent"/>
            </w:pPr>
            <w:r w:rsidRPr="00884437">
              <w:t xml:space="preserve">Christophe </w:t>
            </w:r>
            <w:proofErr w:type="spellStart"/>
            <w:r w:rsidRPr="00884437">
              <w:t>Guegan</w:t>
            </w:r>
            <w:proofErr w:type="spellEnd"/>
          </w:p>
        </w:tc>
        <w:tc>
          <w:tcPr>
            <w:tcW w:w="2723" w:type="pct"/>
            <w:hideMark/>
          </w:tcPr>
          <w:p w14:paraId="3ACAF793" w14:textId="77777777" w:rsidR="00241557" w:rsidRPr="00884437" w:rsidRDefault="00241557" w:rsidP="00884437">
            <w:pPr>
              <w:pStyle w:val="TableMainContent"/>
            </w:pPr>
            <w:r w:rsidRPr="00884437">
              <w:t>Change of colour codes</w:t>
            </w:r>
          </w:p>
        </w:tc>
      </w:tr>
      <w:tr w:rsidR="00241557" w:rsidRPr="00884437" w14:paraId="3C0BCC96" w14:textId="77777777" w:rsidTr="00936612">
        <w:tc>
          <w:tcPr>
            <w:tcW w:w="549" w:type="pct"/>
            <w:noWrap/>
            <w:hideMark/>
          </w:tcPr>
          <w:p w14:paraId="6DA2966B" w14:textId="77777777" w:rsidR="00241557" w:rsidRPr="00884437" w:rsidRDefault="00241557" w:rsidP="00884437">
            <w:pPr>
              <w:pStyle w:val="TableMainContent"/>
            </w:pPr>
            <w:r w:rsidRPr="00884437">
              <w:t>1.3</w:t>
            </w:r>
          </w:p>
        </w:tc>
        <w:tc>
          <w:tcPr>
            <w:tcW w:w="707" w:type="pct"/>
            <w:noWrap/>
            <w:hideMark/>
          </w:tcPr>
          <w:p w14:paraId="11717F95" w14:textId="77777777" w:rsidR="00241557" w:rsidRPr="00884437" w:rsidRDefault="00241557" w:rsidP="00884437">
            <w:pPr>
              <w:pStyle w:val="TableMainContent"/>
            </w:pPr>
            <w:r w:rsidRPr="00884437">
              <w:t>02 Dec 2023</w:t>
            </w:r>
          </w:p>
        </w:tc>
        <w:tc>
          <w:tcPr>
            <w:tcW w:w="1022" w:type="pct"/>
            <w:noWrap/>
            <w:hideMark/>
          </w:tcPr>
          <w:p w14:paraId="4A384295" w14:textId="77777777" w:rsidR="00241557" w:rsidRPr="00884437" w:rsidRDefault="00241557" w:rsidP="00884437">
            <w:pPr>
              <w:pStyle w:val="TableMainContent"/>
            </w:pPr>
            <w:r w:rsidRPr="00884437">
              <w:t xml:space="preserve">Christophe </w:t>
            </w:r>
            <w:proofErr w:type="spellStart"/>
            <w:r w:rsidRPr="00884437">
              <w:t>Guegan</w:t>
            </w:r>
            <w:proofErr w:type="spellEnd"/>
          </w:p>
        </w:tc>
        <w:tc>
          <w:tcPr>
            <w:tcW w:w="2723" w:type="pct"/>
            <w:hideMark/>
          </w:tcPr>
          <w:p w14:paraId="6B5F2498" w14:textId="77777777" w:rsidR="00241557" w:rsidRPr="00884437" w:rsidRDefault="00241557" w:rsidP="00884437">
            <w:pPr>
              <w:pStyle w:val="TableMainContent"/>
            </w:pPr>
            <w:r w:rsidRPr="00884437">
              <w:t>Generic Version</w:t>
            </w:r>
          </w:p>
        </w:tc>
      </w:tr>
      <w:tr w:rsidR="00241557" w:rsidRPr="00884437" w14:paraId="406A7FE2" w14:textId="77777777" w:rsidTr="00936612">
        <w:tc>
          <w:tcPr>
            <w:tcW w:w="549" w:type="pct"/>
            <w:noWrap/>
            <w:hideMark/>
          </w:tcPr>
          <w:p w14:paraId="2BB46997" w14:textId="77777777" w:rsidR="00241557" w:rsidRPr="00884437" w:rsidRDefault="00241557" w:rsidP="00884437">
            <w:pPr>
              <w:pStyle w:val="TableMainContent"/>
            </w:pPr>
            <w:r w:rsidRPr="00884437">
              <w:t>1.4</w:t>
            </w:r>
          </w:p>
        </w:tc>
        <w:tc>
          <w:tcPr>
            <w:tcW w:w="707" w:type="pct"/>
            <w:noWrap/>
            <w:hideMark/>
          </w:tcPr>
          <w:p w14:paraId="43438A31" w14:textId="77777777" w:rsidR="00241557" w:rsidRPr="00884437" w:rsidRDefault="00241557" w:rsidP="00884437">
            <w:pPr>
              <w:pStyle w:val="TableMainContent"/>
            </w:pPr>
            <w:r w:rsidRPr="00884437">
              <w:t>27 Mar 2025</w:t>
            </w:r>
          </w:p>
        </w:tc>
        <w:tc>
          <w:tcPr>
            <w:tcW w:w="1022" w:type="pct"/>
            <w:noWrap/>
            <w:hideMark/>
          </w:tcPr>
          <w:p w14:paraId="11194675" w14:textId="77777777" w:rsidR="00241557" w:rsidRPr="00884437" w:rsidRDefault="00241557" w:rsidP="00884437">
            <w:pPr>
              <w:pStyle w:val="TableMainContent"/>
            </w:pPr>
            <w:r w:rsidRPr="00884437">
              <w:t>Christophe Guegan</w:t>
            </w:r>
          </w:p>
        </w:tc>
        <w:tc>
          <w:tcPr>
            <w:tcW w:w="2723" w:type="pct"/>
            <w:hideMark/>
          </w:tcPr>
          <w:p w14:paraId="11B0A304" w14:textId="77777777" w:rsidR="00241557" w:rsidRPr="00884437" w:rsidRDefault="00241557" w:rsidP="00884437">
            <w:pPr>
              <w:pStyle w:val="TableMainContent"/>
            </w:pPr>
            <w:r w:rsidRPr="00884437">
              <w:t>- Add responsible person table</w:t>
            </w:r>
          </w:p>
        </w:tc>
      </w:tr>
      <w:tr w:rsidR="00241557" w:rsidRPr="00884437" w14:paraId="0D0CC366" w14:textId="77777777" w:rsidTr="00936612">
        <w:tc>
          <w:tcPr>
            <w:tcW w:w="549" w:type="pct"/>
            <w:noWrap/>
            <w:hideMark/>
          </w:tcPr>
          <w:p w14:paraId="50B8DA1E" w14:textId="77777777" w:rsidR="00241557" w:rsidRPr="00884437" w:rsidRDefault="00241557" w:rsidP="00884437">
            <w:pPr>
              <w:pStyle w:val="TableMainContent"/>
            </w:pPr>
          </w:p>
        </w:tc>
        <w:tc>
          <w:tcPr>
            <w:tcW w:w="707" w:type="pct"/>
            <w:noWrap/>
            <w:hideMark/>
          </w:tcPr>
          <w:p w14:paraId="5E9482A5" w14:textId="77777777" w:rsidR="00241557" w:rsidRPr="00884437" w:rsidRDefault="00241557" w:rsidP="00884437">
            <w:pPr>
              <w:pStyle w:val="TableMainContent"/>
            </w:pPr>
          </w:p>
        </w:tc>
        <w:tc>
          <w:tcPr>
            <w:tcW w:w="1022" w:type="pct"/>
            <w:noWrap/>
            <w:hideMark/>
          </w:tcPr>
          <w:p w14:paraId="0264D44E" w14:textId="77777777" w:rsidR="00241557" w:rsidRPr="00884437" w:rsidRDefault="00241557" w:rsidP="00884437">
            <w:pPr>
              <w:pStyle w:val="TableMainContent"/>
            </w:pPr>
          </w:p>
        </w:tc>
        <w:tc>
          <w:tcPr>
            <w:tcW w:w="2723" w:type="pct"/>
            <w:hideMark/>
          </w:tcPr>
          <w:p w14:paraId="71315813" w14:textId="77777777" w:rsidR="00241557" w:rsidRPr="00884437" w:rsidRDefault="00241557" w:rsidP="00884437">
            <w:pPr>
              <w:pStyle w:val="TableMainContent"/>
            </w:pPr>
            <w:r w:rsidRPr="00884437">
              <w:t>- Add Annexe A - Garbage Location Plan</w:t>
            </w:r>
          </w:p>
        </w:tc>
      </w:tr>
      <w:tr w:rsidR="00241557" w:rsidRPr="00884437" w14:paraId="024AFA0A" w14:textId="77777777" w:rsidTr="00936612">
        <w:tc>
          <w:tcPr>
            <w:tcW w:w="549" w:type="pct"/>
            <w:noWrap/>
            <w:hideMark/>
          </w:tcPr>
          <w:p w14:paraId="3DB0D913" w14:textId="77777777" w:rsidR="00241557" w:rsidRPr="00884437" w:rsidRDefault="00241557" w:rsidP="00884437">
            <w:pPr>
              <w:pStyle w:val="TableMainContent"/>
            </w:pPr>
            <w:r w:rsidRPr="00884437">
              <w:t>1.5</w:t>
            </w:r>
          </w:p>
        </w:tc>
        <w:tc>
          <w:tcPr>
            <w:tcW w:w="707" w:type="pct"/>
            <w:noWrap/>
            <w:hideMark/>
          </w:tcPr>
          <w:p w14:paraId="44849082" w14:textId="77777777" w:rsidR="00241557" w:rsidRPr="00884437" w:rsidRDefault="00241557" w:rsidP="00884437">
            <w:pPr>
              <w:pStyle w:val="TableMainContent"/>
            </w:pPr>
            <w:r w:rsidRPr="00884437">
              <w:t>01 Apr 2026</w:t>
            </w:r>
          </w:p>
        </w:tc>
        <w:tc>
          <w:tcPr>
            <w:tcW w:w="1022" w:type="pct"/>
            <w:noWrap/>
            <w:hideMark/>
          </w:tcPr>
          <w:p w14:paraId="2CA8A691" w14:textId="77777777" w:rsidR="00241557" w:rsidRPr="00884437" w:rsidRDefault="00241557" w:rsidP="00884437">
            <w:pPr>
              <w:pStyle w:val="TableMainContent"/>
            </w:pPr>
            <w:r w:rsidRPr="00884437">
              <w:t>Christophe Guegan</w:t>
            </w:r>
          </w:p>
        </w:tc>
        <w:tc>
          <w:tcPr>
            <w:tcW w:w="2723" w:type="pct"/>
            <w:hideMark/>
          </w:tcPr>
          <w:p w14:paraId="5D0ACC42" w14:textId="77777777" w:rsidR="00241557" w:rsidRPr="00884437" w:rsidRDefault="00241557" w:rsidP="00884437">
            <w:pPr>
              <w:pStyle w:val="TableMainContent"/>
            </w:pPr>
            <w:r w:rsidRPr="00884437">
              <w:t>- Fix section numbering</w:t>
            </w:r>
          </w:p>
        </w:tc>
      </w:tr>
      <w:tr w:rsidR="00241557" w:rsidRPr="00884437" w14:paraId="6BE075B2" w14:textId="77777777" w:rsidTr="00936612">
        <w:tc>
          <w:tcPr>
            <w:tcW w:w="549" w:type="pct"/>
            <w:noWrap/>
            <w:hideMark/>
          </w:tcPr>
          <w:p w14:paraId="116700FE" w14:textId="77777777" w:rsidR="00241557" w:rsidRPr="00884437" w:rsidRDefault="00241557" w:rsidP="00884437">
            <w:pPr>
              <w:pStyle w:val="TableMainContent"/>
            </w:pPr>
          </w:p>
        </w:tc>
        <w:tc>
          <w:tcPr>
            <w:tcW w:w="707" w:type="pct"/>
            <w:noWrap/>
            <w:hideMark/>
          </w:tcPr>
          <w:p w14:paraId="379DBBF6" w14:textId="77777777" w:rsidR="00241557" w:rsidRPr="00884437" w:rsidRDefault="00241557" w:rsidP="00884437">
            <w:pPr>
              <w:pStyle w:val="TableMainContent"/>
            </w:pPr>
          </w:p>
        </w:tc>
        <w:tc>
          <w:tcPr>
            <w:tcW w:w="1022" w:type="pct"/>
            <w:noWrap/>
            <w:hideMark/>
          </w:tcPr>
          <w:p w14:paraId="394092E0" w14:textId="77777777" w:rsidR="00241557" w:rsidRPr="00884437" w:rsidRDefault="00241557" w:rsidP="00884437">
            <w:pPr>
              <w:pStyle w:val="TableMainContent"/>
            </w:pPr>
          </w:p>
        </w:tc>
        <w:tc>
          <w:tcPr>
            <w:tcW w:w="2723" w:type="pct"/>
            <w:hideMark/>
          </w:tcPr>
          <w:p w14:paraId="7D4F724A" w14:textId="77777777" w:rsidR="00241557" w:rsidRPr="00884437" w:rsidRDefault="00241557" w:rsidP="00884437">
            <w:pPr>
              <w:pStyle w:val="TableMainContent"/>
            </w:pPr>
            <w:r w:rsidRPr="00884437">
              <w:t>- Grammar corrections</w:t>
            </w:r>
          </w:p>
        </w:tc>
      </w:tr>
      <w:tr w:rsidR="00241557" w:rsidRPr="00884437" w14:paraId="7B290C29" w14:textId="77777777" w:rsidTr="00936612">
        <w:tc>
          <w:tcPr>
            <w:tcW w:w="549" w:type="pct"/>
            <w:noWrap/>
            <w:hideMark/>
          </w:tcPr>
          <w:p w14:paraId="1D100E66" w14:textId="77777777" w:rsidR="00241557" w:rsidRPr="00884437" w:rsidRDefault="00241557" w:rsidP="00884437">
            <w:pPr>
              <w:pStyle w:val="TableMainContent"/>
            </w:pPr>
          </w:p>
        </w:tc>
        <w:tc>
          <w:tcPr>
            <w:tcW w:w="707" w:type="pct"/>
            <w:noWrap/>
            <w:hideMark/>
          </w:tcPr>
          <w:p w14:paraId="0C0525B7" w14:textId="77777777" w:rsidR="00241557" w:rsidRPr="00884437" w:rsidRDefault="00241557" w:rsidP="00884437">
            <w:pPr>
              <w:pStyle w:val="TableMainContent"/>
            </w:pPr>
          </w:p>
        </w:tc>
        <w:tc>
          <w:tcPr>
            <w:tcW w:w="1022" w:type="pct"/>
            <w:noWrap/>
            <w:hideMark/>
          </w:tcPr>
          <w:p w14:paraId="3C849BF9" w14:textId="77777777" w:rsidR="00241557" w:rsidRPr="00884437" w:rsidRDefault="00241557" w:rsidP="00884437">
            <w:pPr>
              <w:pStyle w:val="TableMainContent"/>
            </w:pPr>
          </w:p>
        </w:tc>
        <w:tc>
          <w:tcPr>
            <w:tcW w:w="2723" w:type="pct"/>
            <w:hideMark/>
          </w:tcPr>
          <w:p w14:paraId="466065AA" w14:textId="77777777" w:rsidR="00241557" w:rsidRPr="00884437" w:rsidRDefault="00241557" w:rsidP="00884437">
            <w:pPr>
              <w:pStyle w:val="TableMainContent"/>
            </w:pPr>
            <w:r w:rsidRPr="00884437">
              <w:t>- Add description</w:t>
            </w:r>
          </w:p>
        </w:tc>
      </w:tr>
    </w:tbl>
    <w:p w14:paraId="7EE741DF" w14:textId="77777777" w:rsidR="00241557" w:rsidRPr="00107348" w:rsidRDefault="00241557" w:rsidP="00884437"/>
    <w:sectPr w:rsidR="00241557" w:rsidRPr="00107348" w:rsidSect="0092190E">
      <w:headerReference w:type="default" r:id="rId24"/>
      <w:footerReference w:type="default" r:id="rId25"/>
      <w:pgSz w:w="11906" w:h="16838"/>
      <w:pgMar w:top="1440" w:right="1440" w:bottom="1440" w:left="1440" w:header="708"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9C2AB" w14:textId="77777777" w:rsidR="00D70859" w:rsidRDefault="00D70859" w:rsidP="00884437">
      <w:r>
        <w:separator/>
      </w:r>
    </w:p>
  </w:endnote>
  <w:endnote w:type="continuationSeparator" w:id="0">
    <w:p w14:paraId="12031F7C" w14:textId="77777777" w:rsidR="00D70859" w:rsidRDefault="00D70859" w:rsidP="00884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005"/>
      <w:gridCol w:w="3005"/>
      <w:gridCol w:w="3006"/>
    </w:tblGrid>
    <w:tr w:rsidR="00EE2526" w:rsidRPr="0092190E" w14:paraId="2D59C042" w14:textId="77777777" w:rsidTr="0092190E">
      <w:tc>
        <w:tcPr>
          <w:tcW w:w="3005" w:type="dxa"/>
        </w:tcPr>
        <w:p w14:paraId="26499B41" w14:textId="6F33BBDC" w:rsidR="00EE2526" w:rsidRPr="008775E6" w:rsidRDefault="00EE2526" w:rsidP="00884437">
          <w:pPr>
            <w:pStyle w:val="Footer"/>
          </w:pPr>
          <w:hyperlink r:id="rId1" w:history="1">
            <w:r w:rsidRPr="008775E6">
              <w:rPr>
                <w:rStyle w:val="Hyperlink"/>
                <w:color w:val="808080" w:themeColor="background1" w:themeShade="80"/>
                <w:u w:val="none"/>
              </w:rPr>
              <w:t>www.yacht</w:t>
            </w:r>
            <w:r w:rsidRPr="008775E6">
              <w:t>ingconcep</w:t>
            </w:r>
            <w:r w:rsidRPr="008775E6">
              <w:rPr>
                <w:rStyle w:val="Hyperlink"/>
                <w:color w:val="808080" w:themeColor="background1" w:themeShade="80"/>
                <w:u w:val="none"/>
              </w:rPr>
              <w:t>tmonaco.com</w:t>
            </w:r>
          </w:hyperlink>
        </w:p>
      </w:tc>
      <w:tc>
        <w:tcPr>
          <w:tcW w:w="3005" w:type="dxa"/>
        </w:tcPr>
        <w:p w14:paraId="70D5D72A" w14:textId="4F24860C" w:rsidR="00EE2526" w:rsidRPr="00936612" w:rsidRDefault="008775E6" w:rsidP="00936612">
          <w:pPr>
            <w:jc w:val="center"/>
            <w:rPr>
              <w:color w:val="747474" w:themeColor="background2" w:themeShade="80"/>
              <w:sz w:val="16"/>
              <w:szCs w:val="16"/>
            </w:rPr>
          </w:pPr>
          <w:r w:rsidRPr="00936612">
            <w:rPr>
              <w:color w:val="747474" w:themeColor="background2" w:themeShade="80"/>
              <w:sz w:val="16"/>
              <w:szCs w:val="16"/>
            </w:rPr>
            <w:fldChar w:fldCharType="begin"/>
          </w:r>
          <w:r w:rsidRPr="00936612">
            <w:rPr>
              <w:color w:val="747474" w:themeColor="background2" w:themeShade="80"/>
              <w:sz w:val="16"/>
              <w:szCs w:val="16"/>
            </w:rPr>
            <w:instrText xml:space="preserve"> PAGE </w:instrText>
          </w:r>
          <w:r w:rsidRPr="00936612">
            <w:rPr>
              <w:color w:val="747474" w:themeColor="background2" w:themeShade="80"/>
              <w:sz w:val="16"/>
              <w:szCs w:val="16"/>
            </w:rPr>
            <w:fldChar w:fldCharType="separate"/>
          </w:r>
          <w:r w:rsidRPr="00936612">
            <w:rPr>
              <w:noProof/>
              <w:color w:val="747474" w:themeColor="background2" w:themeShade="80"/>
              <w:sz w:val="16"/>
              <w:szCs w:val="16"/>
            </w:rPr>
            <w:t>1</w:t>
          </w:r>
          <w:r w:rsidRPr="00936612">
            <w:rPr>
              <w:color w:val="747474" w:themeColor="background2" w:themeShade="80"/>
              <w:sz w:val="16"/>
              <w:szCs w:val="16"/>
            </w:rPr>
            <w:fldChar w:fldCharType="end"/>
          </w:r>
          <w:r w:rsidRPr="00936612">
            <w:rPr>
              <w:color w:val="747474" w:themeColor="background2" w:themeShade="80"/>
              <w:sz w:val="16"/>
              <w:szCs w:val="16"/>
            </w:rPr>
            <w:t xml:space="preserve"> of </w:t>
          </w:r>
          <w:r w:rsidRPr="00936612">
            <w:rPr>
              <w:color w:val="747474" w:themeColor="background2" w:themeShade="80"/>
              <w:sz w:val="16"/>
              <w:szCs w:val="16"/>
            </w:rPr>
            <w:fldChar w:fldCharType="begin"/>
          </w:r>
          <w:r w:rsidRPr="00936612">
            <w:rPr>
              <w:color w:val="747474" w:themeColor="background2" w:themeShade="80"/>
              <w:sz w:val="16"/>
              <w:szCs w:val="16"/>
            </w:rPr>
            <w:instrText xml:space="preserve"> NUMPAGES </w:instrText>
          </w:r>
          <w:r w:rsidRPr="00936612">
            <w:rPr>
              <w:color w:val="747474" w:themeColor="background2" w:themeShade="80"/>
              <w:sz w:val="16"/>
              <w:szCs w:val="16"/>
            </w:rPr>
            <w:fldChar w:fldCharType="separate"/>
          </w:r>
          <w:r w:rsidRPr="00936612">
            <w:rPr>
              <w:noProof/>
              <w:color w:val="747474" w:themeColor="background2" w:themeShade="80"/>
              <w:sz w:val="16"/>
              <w:szCs w:val="16"/>
            </w:rPr>
            <w:t>2</w:t>
          </w:r>
          <w:r w:rsidRPr="00936612">
            <w:rPr>
              <w:noProof/>
              <w:color w:val="747474" w:themeColor="background2" w:themeShade="80"/>
              <w:sz w:val="16"/>
              <w:szCs w:val="16"/>
            </w:rPr>
            <w:fldChar w:fldCharType="end"/>
          </w:r>
        </w:p>
      </w:tc>
      <w:tc>
        <w:tcPr>
          <w:tcW w:w="3006" w:type="dxa"/>
          <w:vAlign w:val="bottom"/>
        </w:tcPr>
        <w:p w14:paraId="56AC5C32" w14:textId="453E6688" w:rsidR="00EE2526" w:rsidRPr="0092190E" w:rsidRDefault="00EE2526" w:rsidP="00936612">
          <w:pPr>
            <w:pStyle w:val="Footer"/>
            <w:jc w:val="right"/>
          </w:pPr>
          <w:r w:rsidRPr="0092190E">
            <w:rPr>
              <w:noProof/>
            </w:rPr>
            <w:drawing>
              <wp:inline distT="0" distB="0" distL="0" distR="0" wp14:anchorId="05F05490" wp14:editId="5436FAA3">
                <wp:extent cx="1173222" cy="302079"/>
                <wp:effectExtent l="0" t="0" r="0" b="3175"/>
                <wp:docPr id="126486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542" name="Picture 1264861542"/>
                        <pic:cNvPicPr/>
                      </pic:nvPicPr>
                      <pic:blipFill>
                        <a:blip r:embed="rId2">
                          <a:extLst>
                            <a:ext uri="{28A0092B-C50C-407E-A947-70E740481C1C}">
                              <a14:useLocalDpi xmlns:a14="http://schemas.microsoft.com/office/drawing/2010/main" val="0"/>
                            </a:ext>
                          </a:extLst>
                        </a:blip>
                        <a:stretch>
                          <a:fillRect/>
                        </a:stretch>
                      </pic:blipFill>
                      <pic:spPr>
                        <a:xfrm>
                          <a:off x="0" y="0"/>
                          <a:ext cx="1591657" cy="409817"/>
                        </a:xfrm>
                        <a:prstGeom prst="rect">
                          <a:avLst/>
                        </a:prstGeom>
                      </pic:spPr>
                    </pic:pic>
                  </a:graphicData>
                </a:graphic>
              </wp:inline>
            </w:drawing>
          </w:r>
        </w:p>
      </w:tc>
    </w:tr>
  </w:tbl>
  <w:p w14:paraId="14337564" w14:textId="77777777" w:rsidR="00EE2526" w:rsidRDefault="00EE2526" w:rsidP="00884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D643A" w14:textId="77777777" w:rsidR="00D70859" w:rsidRDefault="00D70859" w:rsidP="00884437">
      <w:r>
        <w:separator/>
      </w:r>
    </w:p>
  </w:footnote>
  <w:footnote w:type="continuationSeparator" w:id="0">
    <w:p w14:paraId="560EE0D2" w14:textId="77777777" w:rsidR="00D70859" w:rsidRDefault="00D70859" w:rsidP="00884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05"/>
      <w:gridCol w:w="2524"/>
      <w:gridCol w:w="3487"/>
    </w:tblGrid>
    <w:tr w:rsidR="00EE2526" w:rsidRPr="008775E6" w14:paraId="43B5A1F0" w14:textId="77777777" w:rsidTr="0092190E">
      <w:tc>
        <w:tcPr>
          <w:tcW w:w="3005" w:type="dxa"/>
          <w:vAlign w:val="bottom"/>
        </w:tcPr>
        <w:p w14:paraId="3EA82525" w14:textId="53758F81" w:rsidR="00EE2526" w:rsidRPr="008775E6" w:rsidRDefault="00241557" w:rsidP="00884437">
          <w:pPr>
            <w:pStyle w:val="Header"/>
          </w:pPr>
          <w:r w:rsidRPr="00241557">
            <w:t>GARBAGE MANAGEMENT PLAN</w:t>
          </w:r>
        </w:p>
      </w:tc>
      <w:tc>
        <w:tcPr>
          <w:tcW w:w="2524" w:type="dxa"/>
          <w:vAlign w:val="bottom"/>
        </w:tcPr>
        <w:p w14:paraId="53A5DA07" w14:textId="77777777" w:rsidR="00EE2526" w:rsidRPr="008775E6" w:rsidRDefault="00EE2526" w:rsidP="00884437">
          <w:pPr>
            <w:pStyle w:val="Header"/>
          </w:pPr>
        </w:p>
      </w:tc>
      <w:tc>
        <w:tcPr>
          <w:tcW w:w="3487" w:type="dxa"/>
          <w:vAlign w:val="bottom"/>
        </w:tcPr>
        <w:p w14:paraId="1CAA135D" w14:textId="6C54E37F" w:rsidR="00EE2526" w:rsidRPr="00936612" w:rsidRDefault="00EE2526" w:rsidP="00936612">
          <w:pPr>
            <w:pStyle w:val="Header"/>
            <w:jc w:val="right"/>
            <w:rPr>
              <w:color w:val="D1D1D1" w:themeColor="background2" w:themeShade="E6"/>
            </w:rPr>
          </w:pPr>
          <w:r w:rsidRPr="00936612">
            <w:rPr>
              <w:color w:val="D1D1D1" w:themeColor="background2" w:themeShade="E6"/>
            </w:rPr>
            <w:t>SAFETY MANAGEMENT SERVICES</w:t>
          </w:r>
        </w:p>
      </w:tc>
    </w:tr>
  </w:tbl>
  <w:p w14:paraId="03BF59BF" w14:textId="77777777" w:rsidR="00EE2526" w:rsidRDefault="00EE2526" w:rsidP="00884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79E6"/>
    <w:multiLevelType w:val="multilevel"/>
    <w:tmpl w:val="8310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D43F8"/>
    <w:multiLevelType w:val="multilevel"/>
    <w:tmpl w:val="66ECF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825554"/>
    <w:multiLevelType w:val="multilevel"/>
    <w:tmpl w:val="A038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F2A0E"/>
    <w:multiLevelType w:val="multilevel"/>
    <w:tmpl w:val="41BE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A0B05"/>
    <w:multiLevelType w:val="multilevel"/>
    <w:tmpl w:val="BA863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780B56"/>
    <w:multiLevelType w:val="multilevel"/>
    <w:tmpl w:val="28801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3117A8"/>
    <w:multiLevelType w:val="multilevel"/>
    <w:tmpl w:val="6C5C7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D91CD6"/>
    <w:multiLevelType w:val="multilevel"/>
    <w:tmpl w:val="ED7C2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97A13"/>
    <w:multiLevelType w:val="multilevel"/>
    <w:tmpl w:val="FAF0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81988"/>
    <w:multiLevelType w:val="multilevel"/>
    <w:tmpl w:val="69E86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140E05"/>
    <w:multiLevelType w:val="multilevel"/>
    <w:tmpl w:val="04186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D90B9D"/>
    <w:multiLevelType w:val="multilevel"/>
    <w:tmpl w:val="68761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237CFA"/>
    <w:multiLevelType w:val="multilevel"/>
    <w:tmpl w:val="A3520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3B1403"/>
    <w:multiLevelType w:val="multilevel"/>
    <w:tmpl w:val="BEDA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F9098B"/>
    <w:multiLevelType w:val="multilevel"/>
    <w:tmpl w:val="79CA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5A6306"/>
    <w:multiLevelType w:val="multilevel"/>
    <w:tmpl w:val="5FBC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473CAA"/>
    <w:multiLevelType w:val="multilevel"/>
    <w:tmpl w:val="1408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85748D"/>
    <w:multiLevelType w:val="multilevel"/>
    <w:tmpl w:val="2C9E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A712BB"/>
    <w:multiLevelType w:val="multilevel"/>
    <w:tmpl w:val="A162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A41240"/>
    <w:multiLevelType w:val="multilevel"/>
    <w:tmpl w:val="9862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FC37D8"/>
    <w:multiLevelType w:val="multilevel"/>
    <w:tmpl w:val="45AC44E6"/>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944153"/>
    <w:multiLevelType w:val="multilevel"/>
    <w:tmpl w:val="B4CA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A073A7"/>
    <w:multiLevelType w:val="multilevel"/>
    <w:tmpl w:val="5352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502A95"/>
    <w:multiLevelType w:val="multilevel"/>
    <w:tmpl w:val="7D0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CD0F06"/>
    <w:multiLevelType w:val="multilevel"/>
    <w:tmpl w:val="137A91F0"/>
    <w:lvl w:ilvl="0">
      <w:start w:val="1"/>
      <w:numFmt w:val="decimal"/>
      <w:pStyle w:val="OrderedList"/>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70096B"/>
    <w:multiLevelType w:val="multilevel"/>
    <w:tmpl w:val="F3D4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6D0E75"/>
    <w:multiLevelType w:val="multilevel"/>
    <w:tmpl w:val="9D0A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1A65B5"/>
    <w:multiLevelType w:val="multilevel"/>
    <w:tmpl w:val="2524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96085E"/>
    <w:multiLevelType w:val="multilevel"/>
    <w:tmpl w:val="398C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6D5F9C"/>
    <w:multiLevelType w:val="multilevel"/>
    <w:tmpl w:val="7F2C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CF098A"/>
    <w:multiLevelType w:val="multilevel"/>
    <w:tmpl w:val="29D8D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B804B4"/>
    <w:multiLevelType w:val="multilevel"/>
    <w:tmpl w:val="4AF6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77254F"/>
    <w:multiLevelType w:val="multilevel"/>
    <w:tmpl w:val="EBD4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1341C4"/>
    <w:multiLevelType w:val="multilevel"/>
    <w:tmpl w:val="8C54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AB03EE"/>
    <w:multiLevelType w:val="multilevel"/>
    <w:tmpl w:val="D080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D24A0E"/>
    <w:multiLevelType w:val="multilevel"/>
    <w:tmpl w:val="7DF6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8371726">
    <w:abstractNumId w:val="20"/>
  </w:num>
  <w:num w:numId="2" w16cid:durableId="909539922">
    <w:abstractNumId w:val="31"/>
  </w:num>
  <w:num w:numId="3" w16cid:durableId="571893347">
    <w:abstractNumId w:val="27"/>
  </w:num>
  <w:num w:numId="4" w16cid:durableId="774591894">
    <w:abstractNumId w:val="9"/>
  </w:num>
  <w:num w:numId="5" w16cid:durableId="221331418">
    <w:abstractNumId w:val="5"/>
  </w:num>
  <w:num w:numId="6" w16cid:durableId="1613440476">
    <w:abstractNumId w:val="1"/>
  </w:num>
  <w:num w:numId="7" w16cid:durableId="1781997668">
    <w:abstractNumId w:val="17"/>
  </w:num>
  <w:num w:numId="8" w16cid:durableId="1647738673">
    <w:abstractNumId w:val="21"/>
  </w:num>
  <w:num w:numId="9" w16cid:durableId="532495359">
    <w:abstractNumId w:val="19"/>
  </w:num>
  <w:num w:numId="10" w16cid:durableId="1633173984">
    <w:abstractNumId w:val="24"/>
  </w:num>
  <w:num w:numId="11" w16cid:durableId="466625196">
    <w:abstractNumId w:val="26"/>
  </w:num>
  <w:num w:numId="12" w16cid:durableId="104420786">
    <w:abstractNumId w:val="34"/>
  </w:num>
  <w:num w:numId="13" w16cid:durableId="1677611143">
    <w:abstractNumId w:val="14"/>
  </w:num>
  <w:num w:numId="14" w16cid:durableId="1956983923">
    <w:abstractNumId w:val="11"/>
  </w:num>
  <w:num w:numId="15" w16cid:durableId="240333018">
    <w:abstractNumId w:val="23"/>
  </w:num>
  <w:num w:numId="16" w16cid:durableId="1408844431">
    <w:abstractNumId w:val="33"/>
  </w:num>
  <w:num w:numId="17" w16cid:durableId="1534416994">
    <w:abstractNumId w:val="8"/>
  </w:num>
  <w:num w:numId="18" w16cid:durableId="827555287">
    <w:abstractNumId w:val="25"/>
  </w:num>
  <w:num w:numId="19" w16cid:durableId="1464956916">
    <w:abstractNumId w:val="35"/>
  </w:num>
  <w:num w:numId="20" w16cid:durableId="1733771386">
    <w:abstractNumId w:val="6"/>
  </w:num>
  <w:num w:numId="21" w16cid:durableId="1936555602">
    <w:abstractNumId w:val="18"/>
  </w:num>
  <w:num w:numId="22" w16cid:durableId="1462528075">
    <w:abstractNumId w:val="30"/>
  </w:num>
  <w:num w:numId="23" w16cid:durableId="1882861960">
    <w:abstractNumId w:val="12"/>
  </w:num>
  <w:num w:numId="24" w16cid:durableId="91441397">
    <w:abstractNumId w:val="32"/>
  </w:num>
  <w:num w:numId="25" w16cid:durableId="1187257157">
    <w:abstractNumId w:val="13"/>
  </w:num>
  <w:num w:numId="26" w16cid:durableId="1633053636">
    <w:abstractNumId w:val="28"/>
  </w:num>
  <w:num w:numId="27" w16cid:durableId="1978728469">
    <w:abstractNumId w:val="0"/>
  </w:num>
  <w:num w:numId="28" w16cid:durableId="1742438172">
    <w:abstractNumId w:val="15"/>
  </w:num>
  <w:num w:numId="29" w16cid:durableId="1688672529">
    <w:abstractNumId w:val="4"/>
  </w:num>
  <w:num w:numId="30" w16cid:durableId="4656625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14471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83814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48545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85843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4376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0988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5926481">
    <w:abstractNumId w:val="22"/>
  </w:num>
  <w:num w:numId="38" w16cid:durableId="1685209913">
    <w:abstractNumId w:val="7"/>
  </w:num>
  <w:num w:numId="39" w16cid:durableId="1520391300">
    <w:abstractNumId w:val="2"/>
  </w:num>
  <w:num w:numId="40" w16cid:durableId="805045663">
    <w:abstractNumId w:val="3"/>
  </w:num>
  <w:num w:numId="41" w16cid:durableId="1819033769">
    <w:abstractNumId w:val="16"/>
  </w:num>
  <w:num w:numId="42" w16cid:durableId="908492679">
    <w:abstractNumId w:val="29"/>
  </w:num>
  <w:num w:numId="43" w16cid:durableId="20354951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26"/>
    <w:rsid w:val="00007AD6"/>
    <w:rsid w:val="0002362B"/>
    <w:rsid w:val="000E147F"/>
    <w:rsid w:val="000E7A97"/>
    <w:rsid w:val="00107348"/>
    <w:rsid w:val="00113244"/>
    <w:rsid w:val="00115B86"/>
    <w:rsid w:val="0014051B"/>
    <w:rsid w:val="00151AEA"/>
    <w:rsid w:val="0018096B"/>
    <w:rsid w:val="001848BF"/>
    <w:rsid w:val="001945D2"/>
    <w:rsid w:val="001E6423"/>
    <w:rsid w:val="001E68BF"/>
    <w:rsid w:val="0023499A"/>
    <w:rsid w:val="00241557"/>
    <w:rsid w:val="002853E3"/>
    <w:rsid w:val="00296511"/>
    <w:rsid w:val="00305B13"/>
    <w:rsid w:val="003269CE"/>
    <w:rsid w:val="00343576"/>
    <w:rsid w:val="003646D4"/>
    <w:rsid w:val="00456EA5"/>
    <w:rsid w:val="00493FF9"/>
    <w:rsid w:val="004A5B4F"/>
    <w:rsid w:val="004B5D31"/>
    <w:rsid w:val="00522107"/>
    <w:rsid w:val="00546FAC"/>
    <w:rsid w:val="005A292D"/>
    <w:rsid w:val="005F047C"/>
    <w:rsid w:val="005F73A2"/>
    <w:rsid w:val="006647E1"/>
    <w:rsid w:val="006B137D"/>
    <w:rsid w:val="006F22F5"/>
    <w:rsid w:val="007319F9"/>
    <w:rsid w:val="00736BB2"/>
    <w:rsid w:val="0077560B"/>
    <w:rsid w:val="00787BA3"/>
    <w:rsid w:val="007914E8"/>
    <w:rsid w:val="007B5685"/>
    <w:rsid w:val="007B5EE4"/>
    <w:rsid w:val="00844BDC"/>
    <w:rsid w:val="00847B95"/>
    <w:rsid w:val="00847D7F"/>
    <w:rsid w:val="008775E6"/>
    <w:rsid w:val="00884437"/>
    <w:rsid w:val="008D44F1"/>
    <w:rsid w:val="008E2630"/>
    <w:rsid w:val="0092190E"/>
    <w:rsid w:val="00936612"/>
    <w:rsid w:val="00954663"/>
    <w:rsid w:val="00971639"/>
    <w:rsid w:val="009E7588"/>
    <w:rsid w:val="009F792C"/>
    <w:rsid w:val="00A52C95"/>
    <w:rsid w:val="00B81700"/>
    <w:rsid w:val="00BD098C"/>
    <w:rsid w:val="00BD34D4"/>
    <w:rsid w:val="00C03CD1"/>
    <w:rsid w:val="00C13197"/>
    <w:rsid w:val="00C52684"/>
    <w:rsid w:val="00C82711"/>
    <w:rsid w:val="00CD3264"/>
    <w:rsid w:val="00D35CEB"/>
    <w:rsid w:val="00D4791D"/>
    <w:rsid w:val="00D6376F"/>
    <w:rsid w:val="00D70859"/>
    <w:rsid w:val="00DA0507"/>
    <w:rsid w:val="00DB1CE6"/>
    <w:rsid w:val="00DE1EB6"/>
    <w:rsid w:val="00EA5993"/>
    <w:rsid w:val="00ED0C77"/>
    <w:rsid w:val="00EE2526"/>
    <w:rsid w:val="00F25069"/>
    <w:rsid w:val="00F80573"/>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606BC"/>
  <w15:chartTrackingRefBased/>
  <w15:docId w15:val="{E40AAEBF-BB0B-ED43-9E7D-11BDB7A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437"/>
    <w:rPr>
      <w:rFonts w:ascii="Helvetica" w:eastAsia="Times New Roman" w:hAnsi="Helvetica" w:cs="Times New Roman"/>
      <w:kern w:val="0"/>
      <w:sz w:val="20"/>
      <w:szCs w:val="20"/>
      <w:lang w:eastAsia="en-GB"/>
      <w14:ligatures w14:val="none"/>
    </w:rPr>
  </w:style>
  <w:style w:type="paragraph" w:styleId="Heading1">
    <w:name w:val="heading 1"/>
    <w:basedOn w:val="Title"/>
    <w:next w:val="Normal"/>
    <w:link w:val="Heading1Char"/>
    <w:uiPriority w:val="9"/>
    <w:qFormat/>
    <w:rsid w:val="003269CE"/>
    <w:pPr>
      <w:keepNext/>
      <w:spacing w:before="240" w:after="240"/>
      <w:outlineLvl w:val="0"/>
    </w:pPr>
    <w:rPr>
      <w:rFonts w:cs="Times New Roman (Headings CS)"/>
      <w:spacing w:val="0"/>
      <w:sz w:val="28"/>
      <w:szCs w:val="36"/>
    </w:rPr>
  </w:style>
  <w:style w:type="paragraph" w:styleId="Heading2">
    <w:name w:val="heading 2"/>
    <w:basedOn w:val="Normal"/>
    <w:next w:val="Normal"/>
    <w:link w:val="Heading2Char"/>
    <w:uiPriority w:val="9"/>
    <w:unhideWhenUsed/>
    <w:qFormat/>
    <w:rsid w:val="006F22F5"/>
    <w:pPr>
      <w:spacing w:before="120" w:after="120"/>
      <w:outlineLvl w:val="1"/>
    </w:pPr>
    <w:rPr>
      <w:b/>
      <w:bCs/>
    </w:rPr>
  </w:style>
  <w:style w:type="paragraph" w:styleId="Heading3">
    <w:name w:val="heading 3"/>
    <w:basedOn w:val="Normal"/>
    <w:next w:val="Normal"/>
    <w:link w:val="Heading3Char"/>
    <w:uiPriority w:val="9"/>
    <w:semiHidden/>
    <w:unhideWhenUsed/>
    <w:qFormat/>
    <w:rsid w:val="00EE2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9CE"/>
    <w:rPr>
      <w:rFonts w:ascii="Helvetica" w:eastAsiaTheme="majorEastAsia" w:hAnsi="Helvetica" w:cs="Times New Roman (Headings CS)"/>
      <w:b/>
      <w:kern w:val="28"/>
      <w:sz w:val="28"/>
      <w:szCs w:val="36"/>
    </w:rPr>
  </w:style>
  <w:style w:type="character" w:customStyle="1" w:styleId="Heading2Char">
    <w:name w:val="Heading 2 Char"/>
    <w:basedOn w:val="DefaultParagraphFont"/>
    <w:link w:val="Heading2"/>
    <w:uiPriority w:val="9"/>
    <w:rsid w:val="006F22F5"/>
    <w:rPr>
      <w:rFonts w:ascii="Helvetica" w:hAnsi="Helvetica"/>
      <w:b/>
      <w:bCs/>
      <w:sz w:val="20"/>
      <w:szCs w:val="22"/>
    </w:rPr>
  </w:style>
  <w:style w:type="character" w:customStyle="1" w:styleId="Heading3Char">
    <w:name w:val="Heading 3 Char"/>
    <w:basedOn w:val="DefaultParagraphFont"/>
    <w:link w:val="Heading3"/>
    <w:uiPriority w:val="9"/>
    <w:semiHidden/>
    <w:rsid w:val="00EE2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26"/>
    <w:rPr>
      <w:rFonts w:eastAsiaTheme="majorEastAsia" w:cstheme="majorBidi"/>
      <w:color w:val="272727" w:themeColor="text1" w:themeTint="D8"/>
    </w:rPr>
  </w:style>
  <w:style w:type="paragraph" w:styleId="Title">
    <w:name w:val="Title"/>
    <w:basedOn w:val="Normal"/>
    <w:next w:val="Normal"/>
    <w:link w:val="TitleChar"/>
    <w:uiPriority w:val="10"/>
    <w:qFormat/>
    <w:rsid w:val="00847D7F"/>
    <w:pPr>
      <w:pBdr>
        <w:bottom w:val="single" w:sz="4" w:space="1" w:color="BFBFBF" w:themeColor="background1" w:themeShade="BF"/>
      </w:pBdr>
      <w:spacing w:after="80" w:line="240" w:lineRule="auto"/>
      <w:contextualSpacing/>
    </w:pPr>
    <w:rPr>
      <w:rFonts w:eastAsiaTheme="majorEastAsia" w:cstheme="majorBidi"/>
      <w:b/>
      <w:spacing w:val="-10"/>
      <w:kern w:val="28"/>
      <w:sz w:val="40"/>
      <w:szCs w:val="48"/>
    </w:rPr>
  </w:style>
  <w:style w:type="character" w:customStyle="1" w:styleId="TitleChar">
    <w:name w:val="Title Char"/>
    <w:basedOn w:val="DefaultParagraphFont"/>
    <w:link w:val="Title"/>
    <w:uiPriority w:val="10"/>
    <w:rsid w:val="00847D7F"/>
    <w:rPr>
      <w:rFonts w:ascii="Helvetica" w:eastAsiaTheme="majorEastAsia" w:hAnsi="Helvetica" w:cstheme="majorBidi"/>
      <w:b/>
      <w:spacing w:val="-10"/>
      <w:kern w:val="28"/>
      <w:sz w:val="40"/>
      <w:szCs w:val="48"/>
    </w:rPr>
  </w:style>
  <w:style w:type="paragraph" w:styleId="Subtitle">
    <w:name w:val="Subtitle"/>
    <w:basedOn w:val="Normal"/>
    <w:next w:val="Normal"/>
    <w:link w:val="SubtitleChar"/>
    <w:uiPriority w:val="11"/>
    <w:qFormat/>
    <w:rsid w:val="00EE2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526"/>
    <w:rPr>
      <w:i/>
      <w:iCs/>
      <w:color w:val="404040" w:themeColor="text1" w:themeTint="BF"/>
    </w:rPr>
  </w:style>
  <w:style w:type="paragraph" w:styleId="ListParagraph">
    <w:name w:val="List Paragraph"/>
    <w:basedOn w:val="Normal"/>
    <w:uiPriority w:val="34"/>
    <w:qFormat/>
    <w:rsid w:val="00EE2526"/>
    <w:pPr>
      <w:ind w:left="720"/>
      <w:contextualSpacing/>
    </w:pPr>
  </w:style>
  <w:style w:type="character" w:styleId="IntenseEmphasis">
    <w:name w:val="Intense Emphasis"/>
    <w:basedOn w:val="DefaultParagraphFont"/>
    <w:uiPriority w:val="21"/>
    <w:qFormat/>
    <w:rsid w:val="00EE2526"/>
    <w:rPr>
      <w:i/>
      <w:iCs/>
      <w:color w:val="0F4761" w:themeColor="accent1" w:themeShade="BF"/>
    </w:rPr>
  </w:style>
  <w:style w:type="paragraph" w:styleId="IntenseQuote">
    <w:name w:val="Intense Quote"/>
    <w:basedOn w:val="Normal"/>
    <w:next w:val="Normal"/>
    <w:link w:val="IntenseQuoteChar"/>
    <w:uiPriority w:val="30"/>
    <w:qFormat/>
    <w:rsid w:val="00EE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26"/>
    <w:rPr>
      <w:i/>
      <w:iCs/>
      <w:color w:val="0F4761" w:themeColor="accent1" w:themeShade="BF"/>
    </w:rPr>
  </w:style>
  <w:style w:type="character" w:styleId="IntenseReference">
    <w:name w:val="Intense Reference"/>
    <w:basedOn w:val="DefaultParagraphFont"/>
    <w:uiPriority w:val="32"/>
    <w:qFormat/>
    <w:rsid w:val="00EE2526"/>
    <w:rPr>
      <w:b/>
      <w:bCs/>
      <w:smallCaps/>
      <w:color w:val="0F4761" w:themeColor="accent1" w:themeShade="BF"/>
      <w:spacing w:val="5"/>
    </w:rPr>
  </w:style>
  <w:style w:type="paragraph" w:styleId="Header">
    <w:name w:val="header"/>
    <w:basedOn w:val="Normal"/>
    <w:link w:val="HeaderChar"/>
    <w:uiPriority w:val="99"/>
    <w:unhideWhenUsed/>
    <w:rsid w:val="008775E6"/>
    <w:pPr>
      <w:tabs>
        <w:tab w:val="center" w:pos="4513"/>
        <w:tab w:val="right" w:pos="9026"/>
      </w:tabs>
      <w:spacing w:after="0" w:line="240" w:lineRule="auto"/>
    </w:pPr>
    <w:rPr>
      <w:b/>
      <w:bCs/>
      <w:sz w:val="16"/>
      <w:szCs w:val="16"/>
    </w:rPr>
  </w:style>
  <w:style w:type="character" w:customStyle="1" w:styleId="HeaderChar">
    <w:name w:val="Header Char"/>
    <w:basedOn w:val="DefaultParagraphFont"/>
    <w:link w:val="Header"/>
    <w:uiPriority w:val="99"/>
    <w:rsid w:val="008775E6"/>
    <w:rPr>
      <w:rFonts w:ascii="Helvetica" w:hAnsi="Helvetica"/>
      <w:b/>
      <w:bCs/>
      <w:sz w:val="16"/>
      <w:szCs w:val="16"/>
    </w:rPr>
  </w:style>
  <w:style w:type="paragraph" w:styleId="Footer">
    <w:name w:val="footer"/>
    <w:basedOn w:val="Header"/>
    <w:link w:val="FooterChar"/>
    <w:uiPriority w:val="99"/>
    <w:unhideWhenUsed/>
    <w:rsid w:val="008775E6"/>
    <w:rPr>
      <w:rFonts w:cs="Times New Roman (Body CS)"/>
      <w:color w:val="808080" w:themeColor="background1" w:themeShade="80"/>
      <w:spacing w:val="20"/>
      <w:sz w:val="13"/>
      <w:szCs w:val="13"/>
    </w:rPr>
  </w:style>
  <w:style w:type="character" w:customStyle="1" w:styleId="FooterChar">
    <w:name w:val="Footer Char"/>
    <w:basedOn w:val="DefaultParagraphFont"/>
    <w:link w:val="Footer"/>
    <w:uiPriority w:val="99"/>
    <w:rsid w:val="008775E6"/>
    <w:rPr>
      <w:rFonts w:ascii="Helvetica" w:hAnsi="Helvetica" w:cs="Times New Roman (Body CS)"/>
      <w:color w:val="808080" w:themeColor="background1" w:themeShade="80"/>
      <w:spacing w:val="20"/>
      <w:sz w:val="13"/>
      <w:szCs w:val="13"/>
    </w:rPr>
  </w:style>
  <w:style w:type="table" w:styleId="TableGrid">
    <w:name w:val="Table Grid"/>
    <w:basedOn w:val="TableNormal"/>
    <w:uiPriority w:val="39"/>
    <w:rsid w:val="00E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E2526"/>
    <w:pPr>
      <w:spacing w:after="0" w:line="240" w:lineRule="auto"/>
    </w:pPr>
    <w:rPr>
      <w:color w:val="090908"/>
      <w:sz w:val="12"/>
      <w:szCs w:val="12"/>
    </w:rPr>
  </w:style>
  <w:style w:type="character" w:styleId="Hyperlink">
    <w:name w:val="Hyperlink"/>
    <w:basedOn w:val="DefaultParagraphFont"/>
    <w:uiPriority w:val="99"/>
    <w:unhideWhenUsed/>
    <w:rsid w:val="00EE2526"/>
    <w:rPr>
      <w:color w:val="467886" w:themeColor="hyperlink"/>
      <w:u w:val="single"/>
    </w:rPr>
  </w:style>
  <w:style w:type="character" w:styleId="UnresolvedMention">
    <w:name w:val="Unresolved Mention"/>
    <w:basedOn w:val="DefaultParagraphFont"/>
    <w:uiPriority w:val="99"/>
    <w:semiHidden/>
    <w:unhideWhenUsed/>
    <w:rsid w:val="00EE2526"/>
    <w:rPr>
      <w:color w:val="605E5C"/>
      <w:shd w:val="clear" w:color="auto" w:fill="E1DFDD"/>
    </w:rPr>
  </w:style>
  <w:style w:type="paragraph" w:customStyle="1" w:styleId="TableMainContent">
    <w:name w:val="Table : Main Content"/>
    <w:basedOn w:val="Normal"/>
    <w:qFormat/>
    <w:rsid w:val="005F047C"/>
    <w:pPr>
      <w:spacing w:after="100" w:afterAutospacing="1" w:line="240" w:lineRule="auto"/>
    </w:pPr>
    <w:rPr>
      <w:sz w:val="18"/>
      <w:szCs w:val="18"/>
      <w:lang w:val="en-GB"/>
    </w:rPr>
  </w:style>
  <w:style w:type="paragraph" w:customStyle="1" w:styleId="TableFirstColumn">
    <w:name w:val="Table : First Column"/>
    <w:basedOn w:val="Normal"/>
    <w:qFormat/>
    <w:rsid w:val="0092190E"/>
    <w:pPr>
      <w:spacing w:after="100" w:afterAutospacing="1" w:line="240" w:lineRule="auto"/>
      <w:jc w:val="center"/>
    </w:pPr>
    <w:rPr>
      <w:b/>
      <w:bCs/>
      <w:lang w:val="en-GB"/>
    </w:rPr>
  </w:style>
  <w:style w:type="paragraph" w:customStyle="1" w:styleId="TableTitleRow">
    <w:name w:val="Table : Title Row"/>
    <w:basedOn w:val="Normal"/>
    <w:qFormat/>
    <w:rsid w:val="0092190E"/>
    <w:pPr>
      <w:spacing w:after="100" w:afterAutospacing="1" w:line="240" w:lineRule="auto"/>
      <w:jc w:val="center"/>
    </w:pPr>
    <w:rPr>
      <w:b/>
      <w:bCs/>
      <w:lang w:val="en-GB"/>
    </w:rPr>
  </w:style>
  <w:style w:type="paragraph" w:customStyle="1" w:styleId="my-5">
    <w:name w:val="my-5"/>
    <w:basedOn w:val="Normal"/>
    <w:rsid w:val="00C13197"/>
    <w:pPr>
      <w:spacing w:before="100" w:beforeAutospacing="1" w:after="100" w:afterAutospacing="1" w:line="240" w:lineRule="auto"/>
    </w:pPr>
    <w:rPr>
      <w:rFonts w:ascii="Times New Roman" w:hAnsi="Times New Roman"/>
      <w:sz w:val="24"/>
    </w:rPr>
  </w:style>
  <w:style w:type="character" w:customStyle="1" w:styleId="apple-converted-space">
    <w:name w:val="apple-converted-space"/>
    <w:basedOn w:val="DefaultParagraphFont"/>
    <w:rsid w:val="00C13197"/>
  </w:style>
  <w:style w:type="character" w:styleId="FollowedHyperlink">
    <w:name w:val="FollowedHyperlink"/>
    <w:basedOn w:val="DefaultParagraphFont"/>
    <w:uiPriority w:val="99"/>
    <w:semiHidden/>
    <w:unhideWhenUsed/>
    <w:rsid w:val="00F25069"/>
    <w:rPr>
      <w:color w:val="96607D" w:themeColor="followedHyperlink"/>
      <w:u w:val="single"/>
    </w:rPr>
  </w:style>
  <w:style w:type="table" w:styleId="ListTable6ColourfulAccent6">
    <w:name w:val="List Table 6 Colorful Accent 6"/>
    <w:basedOn w:val="TableNormal"/>
    <w:uiPriority w:val="51"/>
    <w:rsid w:val="008D44F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D4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urful">
    <w:name w:val="Grid Table 7 Colorful"/>
    <w:basedOn w:val="TableNormal"/>
    <w:uiPriority w:val="52"/>
    <w:rsid w:val="008D4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8D4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4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Caps">
    <w:name w:val="Table Caps"/>
    <w:basedOn w:val="Normal"/>
    <w:qFormat/>
    <w:rsid w:val="0018096B"/>
    <w:pPr>
      <w:spacing w:after="120" w:line="276" w:lineRule="auto"/>
    </w:pPr>
    <w:rPr>
      <w:rFonts w:ascii="Helvetica Neue" w:hAnsi="Helvetica Neue" w:cs="Arial"/>
      <w:b/>
      <w:bCs/>
      <w:sz w:val="16"/>
      <w:szCs w:val="16"/>
      <w:lang w:val="en-GB"/>
    </w:rPr>
  </w:style>
  <w:style w:type="character" w:styleId="Strong">
    <w:name w:val="Strong"/>
    <w:basedOn w:val="DefaultParagraphFont"/>
    <w:uiPriority w:val="22"/>
    <w:qFormat/>
    <w:rsid w:val="0018096B"/>
    <w:rPr>
      <w:b/>
      <w:bCs/>
    </w:rPr>
  </w:style>
  <w:style w:type="paragraph" w:customStyle="1" w:styleId="TableHeader">
    <w:name w:val="TableHeader"/>
    <w:basedOn w:val="TableCaps"/>
    <w:qFormat/>
    <w:rsid w:val="005F047C"/>
    <w:pPr>
      <w:spacing w:after="0"/>
    </w:pPr>
  </w:style>
  <w:style w:type="paragraph" w:customStyle="1" w:styleId="Bullet">
    <w:name w:val="Bullet"/>
    <w:basedOn w:val="Normal"/>
    <w:qFormat/>
    <w:rsid w:val="009E7588"/>
    <w:pPr>
      <w:numPr>
        <w:numId w:val="1"/>
      </w:numPr>
      <w:ind w:left="714" w:hanging="357"/>
      <w:contextualSpacing/>
    </w:pPr>
  </w:style>
  <w:style w:type="paragraph" w:customStyle="1" w:styleId="SectionToEdit">
    <w:name w:val="Section To Edit"/>
    <w:basedOn w:val="Normal"/>
    <w:qFormat/>
    <w:rsid w:val="005A292D"/>
    <w:pPr>
      <w:pBdr>
        <w:top w:val="single" w:sz="6" w:space="1" w:color="EE0000"/>
        <w:left w:val="single" w:sz="6" w:space="4" w:color="EE0000"/>
        <w:bottom w:val="single" w:sz="6" w:space="1" w:color="EE0000"/>
        <w:right w:val="single" w:sz="6" w:space="4" w:color="EE0000"/>
      </w:pBdr>
      <w:shd w:val="clear" w:color="auto" w:fill="FAE2D5" w:themeFill="accent2" w:themeFillTint="33"/>
      <w:spacing w:before="240" w:after="240"/>
      <w:ind w:left="113" w:right="57"/>
    </w:pPr>
    <w:rPr>
      <w:i/>
      <w:iCs/>
      <w:color w:val="EE0000"/>
      <w:sz w:val="18"/>
      <w:szCs w:val="21"/>
    </w:rPr>
  </w:style>
  <w:style w:type="paragraph" w:customStyle="1" w:styleId="OrderedList">
    <w:name w:val="Ordered List"/>
    <w:basedOn w:val="Normal"/>
    <w:qFormat/>
    <w:rsid w:val="005F047C"/>
    <w:pPr>
      <w:numPr>
        <w:numId w:val="10"/>
      </w:numPr>
      <w:ind w:left="714" w:hanging="357"/>
      <w:contextualSpacing/>
    </w:pPr>
  </w:style>
  <w:style w:type="paragraph" w:customStyle="1" w:styleId="GreenHighlight">
    <w:name w:val="Green Highlight"/>
    <w:basedOn w:val="SectionToEdit"/>
    <w:qFormat/>
    <w:rsid w:val="005A292D"/>
    <w:pPr>
      <w:pBdr>
        <w:top w:val="single" w:sz="6" w:space="1" w:color="4EA72E" w:themeColor="accent6"/>
        <w:left w:val="single" w:sz="6" w:space="4" w:color="4EA72E" w:themeColor="accent6"/>
        <w:bottom w:val="single" w:sz="6" w:space="1" w:color="4EA72E" w:themeColor="accent6"/>
        <w:right w:val="single" w:sz="6" w:space="4" w:color="4EA72E" w:themeColor="accent6"/>
      </w:pBdr>
      <w:shd w:val="clear" w:color="auto" w:fill="C1F0C7" w:themeFill="accent3" w:themeFillTint="33"/>
      <w:ind w:left="142"/>
    </w:pPr>
    <w:rPr>
      <w:i w:val="0"/>
      <w:iCs w:val="0"/>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n.imo.org/localresources/en/KnowledgeCentre/IndexofIMOResolutions/MEPCDocuments/MEPC.65(37).pdf" TargetMode="External"/><Relationship Id="rId18" Type="http://schemas.openxmlformats.org/officeDocument/2006/relationships/hyperlink" Target="https://wwwcdn.imo.org/localresources/en/OurWork/MSAS/Documents/MSAS/Amendments/MEPC.246(66)-Amendments%20to%20the%20annex%20of%20MARPOL%20Protocol%20of%201978.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dn.imo.org/localresources/en/KnowledgeCentre/IndexofIMOResolutions/MEPCDocuments/MEPC.295(71).pdf" TargetMode="External"/><Relationship Id="rId7" Type="http://schemas.openxmlformats.org/officeDocument/2006/relationships/endnotes" Target="endnotes.xml"/><Relationship Id="rId12" Type="http://schemas.openxmlformats.org/officeDocument/2006/relationships/hyperlink" Target="https://wwwcdn.imo.org/localresources/en/KnowledgeCentre/IndexofIMOResolutions/MEPCDocuments/MEPC.48(31).pdf" TargetMode="External"/><Relationship Id="rId17" Type="http://schemas.openxmlformats.org/officeDocument/2006/relationships/hyperlink" Target="https://wwwcdn.imo.org/localresources/en/KnowledgeCentre/IndexofIMOResolutions/MEPCDocuments/MEPC.216(63).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dn.imo.org/localresources/en/KnowledgeCentre/IndexofIMOResolutions/MEPCDocuments/MEPC.201(62).pdf" TargetMode="External"/><Relationship Id="rId20" Type="http://schemas.openxmlformats.org/officeDocument/2006/relationships/hyperlink" Target="https://www.gard.no/Content/25062772/MEPC.277(7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n.imo.org/localresources/en/KnowledgeCentre/IndexofIMOResolutions/MEPCDocuments/MEPC.42(30).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dn.imo.org/localresources/en/KnowledgeCentre/IndexofIMOResolutions/MEPCDocuments/MEPC.116(51).pdf" TargetMode="External"/><Relationship Id="rId23" Type="http://schemas.openxmlformats.org/officeDocument/2006/relationships/hyperlink" Target="https://assets.publishing.service.gov.uk/media/5f68c75de90e077f6304c878/MGN_632_-_Amendment_1.pdf" TargetMode="External"/><Relationship Id="rId10" Type="http://schemas.openxmlformats.org/officeDocument/2006/relationships/hyperlink" Target="https://wwwcdn.imo.org/localresources/en/KnowledgeCentre/IndexofIMOResolutions/MEPCDocuments/MEPC.36(28).pdf" TargetMode="External"/><Relationship Id="rId19" Type="http://schemas.openxmlformats.org/officeDocument/2006/relationships/hyperlink" Target="https://wwwcdn.imo.org/localresources/en/KnowledgeCentre/IndexofIMOResolutions/MEPCDocuments/MEPC.265(68).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dn.imo.org/localresources/en/KnowledgeCentre/IndexofIMOResolutions/MEPCDocuments/MEPC.89(45).pdf" TargetMode="External"/><Relationship Id="rId22" Type="http://schemas.openxmlformats.org/officeDocument/2006/relationships/hyperlink" Target="https://www.gov.uk/government/publications/mgn-631-mf-amendment-1-the-merchant-shipping-prevention-of-pollution-by-sewage-from-ships-regulations-2020/mgn-631-mf-amendment-1-the-merchant-shipping-prevention-of-pollution-by-sewage-from-ships-regulations-2020"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file:///Users/christopheguegan/Documents/Devel/Sass/safety-system/public/word/900/www.yachtingconceptmona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A80-5BE9-3041-A1CA-8E968AB2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2683</Words>
  <Characters>13743</Characters>
  <Application>Microsoft Office Word</Application>
  <DocSecurity>0</DocSecurity>
  <Lines>429</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GUEGAN</dc:creator>
  <cp:keywords/>
  <dc:description/>
  <cp:lastModifiedBy>Christophe GUEGAN</cp:lastModifiedBy>
  <cp:revision>3</cp:revision>
  <cp:lastPrinted>2026-03-22T17:57:00Z</cp:lastPrinted>
  <dcterms:created xsi:type="dcterms:W3CDTF">2026-06-06T15:31:00Z</dcterms:created>
  <dcterms:modified xsi:type="dcterms:W3CDTF">2026-06-06T16:05:00Z</dcterms:modified>
</cp:coreProperties>
</file>